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F" w:rsidRPr="00200A03" w:rsidRDefault="009B786F" w:rsidP="00200A03">
      <w:pPr>
        <w:jc w:val="center"/>
        <w:rPr>
          <w:b/>
        </w:rPr>
      </w:pPr>
      <w:r w:rsidRPr="00200A03">
        <w:rPr>
          <w:b/>
        </w:rPr>
        <w:t xml:space="preserve">ASME B31.3 </w:t>
      </w:r>
      <w:r w:rsidR="007A4549">
        <w:rPr>
          <w:b/>
        </w:rPr>
        <w:t xml:space="preserve">Other Unlisted </w:t>
      </w:r>
      <w:r w:rsidR="005B7DE7">
        <w:rPr>
          <w:b/>
        </w:rPr>
        <w:t>Component</w:t>
      </w:r>
      <w:r w:rsidRPr="00200A03">
        <w:rPr>
          <w:b/>
        </w:rPr>
        <w:t xml:space="preserve"> Evaluation</w:t>
      </w:r>
    </w:p>
    <w:p w:rsidR="007A4549" w:rsidRPr="001D7924" w:rsidRDefault="007A4549" w:rsidP="007A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924">
        <w:rPr>
          <w:rFonts w:ascii="Times New Roman" w:hAnsi="Times New Roman" w:cs="Times New Roman"/>
        </w:rPr>
        <w:t>Does component fall into the 304.1</w:t>
      </w:r>
      <w:r w:rsidR="007670C2">
        <w:rPr>
          <w:rFonts w:ascii="Times New Roman" w:hAnsi="Times New Roman" w:cs="Times New Roman"/>
        </w:rPr>
        <w:t>*</w:t>
      </w:r>
      <w:r w:rsidRPr="001D7924">
        <w:rPr>
          <w:rFonts w:ascii="Times New Roman" w:hAnsi="Times New Roman" w:cs="Times New Roman"/>
        </w:rPr>
        <w:t xml:space="preserve"> Straight Pipe, 304.2 Curved and Mitered Segments of Pipe, 304.3 Branch Connections, 304.4 Closures, 304.5 Pressure Design of Flanges and Blanks, or 304.6 Reducers?  If so evaluate per that paragraph</w:t>
      </w:r>
      <w:r w:rsidR="005C4634">
        <w:rPr>
          <w:rFonts w:ascii="Times New Roman" w:hAnsi="Times New Roman" w:cs="Times New Roman"/>
        </w:rPr>
        <w:t>.</w:t>
      </w:r>
    </w:p>
    <w:p w:rsidR="007A4549" w:rsidRPr="001D7924" w:rsidRDefault="007A4549" w:rsidP="007A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4549" w:rsidRPr="001D7924" w:rsidRDefault="007A4549" w:rsidP="007A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924">
        <w:rPr>
          <w:rFonts w:ascii="Times New Roman" w:hAnsi="Times New Roman" w:cs="Times New Roman"/>
        </w:rPr>
        <w:t xml:space="preserve">Does the component fall into 304.7 Pressure Design of Other Components?  Are you </w:t>
      </w:r>
      <w:r w:rsidRPr="00BC1192">
        <w:rPr>
          <w:rFonts w:ascii="Times New Roman" w:hAnsi="Times New Roman" w:cs="Times New Roman"/>
        </w:rPr>
        <w:t>evaluating</w:t>
      </w:r>
      <w:r w:rsidRPr="001D7924">
        <w:rPr>
          <w:rFonts w:ascii="Times New Roman" w:hAnsi="Times New Roman" w:cs="Times New Roman"/>
        </w:rPr>
        <w:t xml:space="preserve"> the pressure system to the requirement</w:t>
      </w:r>
      <w:r w:rsidR="00BC1192">
        <w:rPr>
          <w:rFonts w:ascii="Times New Roman" w:hAnsi="Times New Roman" w:cs="Times New Roman"/>
        </w:rPr>
        <w:t>s</w:t>
      </w:r>
      <w:r w:rsidRPr="001D7924">
        <w:rPr>
          <w:rFonts w:ascii="Times New Roman" w:hAnsi="Times New Roman" w:cs="Times New Roman"/>
        </w:rPr>
        <w:t xml:space="preserve"> of NASME</w:t>
      </w:r>
      <w:r w:rsidR="00BC1192">
        <w:rPr>
          <w:rFonts w:ascii="Times New Roman" w:hAnsi="Times New Roman" w:cs="Times New Roman"/>
        </w:rPr>
        <w:t>-1-X</w:t>
      </w:r>
      <w:r w:rsidR="005C4634">
        <w:rPr>
          <w:rFonts w:ascii="Times New Roman" w:hAnsi="Times New Roman" w:cs="Times New Roman"/>
        </w:rPr>
        <w:t>?  If yes, go</w:t>
      </w:r>
      <w:r w:rsidRPr="001D7924">
        <w:rPr>
          <w:rFonts w:ascii="Times New Roman" w:hAnsi="Times New Roman" w:cs="Times New Roman"/>
        </w:rPr>
        <w:t xml:space="preserve"> to</w:t>
      </w:r>
      <w:r w:rsidR="005C4634">
        <w:rPr>
          <w:rFonts w:ascii="Times New Roman" w:hAnsi="Times New Roman" w:cs="Times New Roman"/>
        </w:rPr>
        <w:t xml:space="preserve"> page 2, and evaluate per NASME.</w:t>
      </w:r>
    </w:p>
    <w:p w:rsidR="007A4549" w:rsidRPr="001D7924" w:rsidRDefault="007A4549" w:rsidP="007A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4549" w:rsidRPr="001D7924" w:rsidRDefault="005C4634" w:rsidP="005C46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component fall into </w:t>
      </w:r>
      <w:r w:rsidR="007A4549" w:rsidRPr="001D7924">
        <w:rPr>
          <w:rFonts w:ascii="Times New Roman" w:hAnsi="Times New Roman" w:cs="Times New Roman"/>
        </w:rPr>
        <w:t>304.7.2?  If so evaluate per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380"/>
        <w:gridCol w:w="1458"/>
      </w:tblGrid>
      <w:tr w:rsidR="009B786F" w:rsidRPr="00FE02FE" w:rsidTr="00FE02FE">
        <w:tc>
          <w:tcPr>
            <w:tcW w:w="73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Item</w:t>
            </w:r>
          </w:p>
        </w:tc>
        <w:tc>
          <w:tcPr>
            <w:tcW w:w="7380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Requirement</w:t>
            </w:r>
          </w:p>
        </w:tc>
        <w:tc>
          <w:tcPr>
            <w:tcW w:w="145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Completed (attached)</w:t>
            </w:r>
          </w:p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A</w:t>
            </w:r>
          </w:p>
        </w:tc>
        <w:tc>
          <w:tcPr>
            <w:tcW w:w="7380" w:type="dxa"/>
          </w:tcPr>
          <w:p w:rsidR="009B786F" w:rsidRDefault="002E72A8" w:rsidP="000E7B9F">
            <w:r>
              <w:t>Extensive</w:t>
            </w:r>
            <w:r w:rsidR="009B786F">
              <w:t>, successful service experience under</w:t>
            </w:r>
            <w:r w:rsidR="000E7B9F">
              <w:t xml:space="preserve"> </w:t>
            </w:r>
            <w:r w:rsidR="009B786F">
              <w:t>comparable conditions with similarly proportioned</w:t>
            </w:r>
            <w:r w:rsidR="000E7B9F">
              <w:t xml:space="preserve"> </w:t>
            </w:r>
            <w:r w:rsidR="009B786F">
              <w:t>components of the same or like material.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B</w:t>
            </w:r>
          </w:p>
        </w:tc>
        <w:tc>
          <w:tcPr>
            <w:tcW w:w="7380" w:type="dxa"/>
          </w:tcPr>
          <w:p w:rsidR="009B786F" w:rsidRDefault="002E72A8" w:rsidP="000E7B9F">
            <w:r>
              <w:t>E</w:t>
            </w:r>
            <w:r w:rsidR="009B786F">
              <w:t>xperimental stress analysis, such as described in</w:t>
            </w:r>
            <w:r w:rsidR="000E7B9F">
              <w:t xml:space="preserve"> </w:t>
            </w:r>
            <w:r w:rsidR="009B786F">
              <w:t>the BPV Code, Section VIII, Division 2, Annex 5.F.</w:t>
            </w:r>
            <w:r w:rsidR="000E7B9F">
              <w:t xml:space="preserve"> 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C</w:t>
            </w:r>
          </w:p>
        </w:tc>
        <w:tc>
          <w:tcPr>
            <w:tcW w:w="7380" w:type="dxa"/>
          </w:tcPr>
          <w:p w:rsidR="009B786F" w:rsidRDefault="002E72A8" w:rsidP="000E7B9F">
            <w:r>
              <w:t>Proof</w:t>
            </w:r>
            <w:r w:rsidR="009B786F">
              <w:t xml:space="preserve"> test in accordance with ASME B16.9,</w:t>
            </w:r>
            <w:r w:rsidR="000E7B9F">
              <w:t xml:space="preserve"> </w:t>
            </w:r>
            <w:r w:rsidR="009B786F">
              <w:t>MSS SP-97, or Section V</w:t>
            </w:r>
            <w:r w:rsidR="005C4634">
              <w:t>III, Division </w:t>
            </w:r>
            <w:r w:rsidR="009B786F">
              <w:t>1, UG-101.</w:t>
            </w:r>
          </w:p>
        </w:tc>
        <w:tc>
          <w:tcPr>
            <w:tcW w:w="1458" w:type="dxa"/>
          </w:tcPr>
          <w:p w:rsidR="009B786F" w:rsidRDefault="009B786F"/>
        </w:tc>
      </w:tr>
      <w:tr w:rsidR="009B786F" w:rsidTr="00FE02FE">
        <w:tc>
          <w:tcPr>
            <w:tcW w:w="738" w:type="dxa"/>
          </w:tcPr>
          <w:p w:rsidR="009B786F" w:rsidRDefault="009B786F">
            <w:r>
              <w:t>D</w:t>
            </w:r>
          </w:p>
        </w:tc>
        <w:tc>
          <w:tcPr>
            <w:tcW w:w="7380" w:type="dxa"/>
          </w:tcPr>
          <w:p w:rsidR="009B786F" w:rsidRDefault="002E72A8" w:rsidP="000E7B9F">
            <w:r>
              <w:t>Detailed</w:t>
            </w:r>
            <w:r w:rsidR="009B786F">
              <w:t xml:space="preserve"> stress analysis (e.g., finite element</w:t>
            </w:r>
            <w:r w:rsidR="000E7B9F">
              <w:t xml:space="preserve"> </w:t>
            </w:r>
            <w:r w:rsidR="009B786F">
              <w:t>method) with results evaluated as described in</w:t>
            </w:r>
            <w:r w:rsidR="000E7B9F">
              <w:t xml:space="preserve"> </w:t>
            </w:r>
            <w:r w:rsidR="009B786F">
              <w:t>Section VIII, Division 2, Part 5. The basic allowable stress</w:t>
            </w:r>
            <w:r w:rsidR="000E7B9F">
              <w:t xml:space="preserve"> </w:t>
            </w:r>
            <w:r w:rsidR="009B786F">
              <w:t>from Table A-1 shall be used in place of the allowable</w:t>
            </w:r>
            <w:r w:rsidR="000E7B9F">
              <w:t xml:space="preserve"> </w:t>
            </w:r>
            <w:r w:rsidR="009B786F">
              <w:t>stress, S, in Division 2 where applicable. At design temperatures</w:t>
            </w:r>
            <w:r w:rsidR="000E7B9F">
              <w:t xml:space="preserve"> </w:t>
            </w:r>
            <w:r w:rsidR="009B786F">
              <w:t>in the creep range, additional considerations</w:t>
            </w:r>
            <w:r w:rsidR="000E7B9F">
              <w:t xml:space="preserve"> </w:t>
            </w:r>
            <w:r w:rsidR="009B786F">
              <w:t>beyond the scope of Division 2 may be necessary.</w:t>
            </w:r>
          </w:p>
        </w:tc>
        <w:tc>
          <w:tcPr>
            <w:tcW w:w="1458" w:type="dxa"/>
          </w:tcPr>
          <w:p w:rsidR="009B786F" w:rsidRDefault="009B786F"/>
        </w:tc>
      </w:tr>
    </w:tbl>
    <w:p w:rsidR="009B786F" w:rsidRDefault="009B786F"/>
    <w:p w:rsidR="007A4549" w:rsidRDefault="007A4549" w:rsidP="005B7DE7"/>
    <w:p w:rsidR="007A4549" w:rsidRDefault="007A4549" w:rsidP="005B7DE7"/>
    <w:p w:rsidR="007A4549" w:rsidRDefault="007A4549" w:rsidP="005B7DE7"/>
    <w:p w:rsidR="007A4549" w:rsidRDefault="007670C2" w:rsidP="007670C2">
      <w:pPr>
        <w:spacing w:after="0" w:line="240" w:lineRule="auto"/>
        <w:ind w:left="180" w:hanging="180"/>
      </w:pPr>
      <w:r>
        <w:t xml:space="preserve">* Note: Code references herein are based on the 2014 edition.  Modify as necessary to align with </w:t>
      </w:r>
      <w:r w:rsidR="008B2DD1">
        <w:t>newer</w:t>
      </w:r>
      <w:bookmarkStart w:id="0" w:name="_GoBack"/>
      <w:bookmarkEnd w:id="0"/>
      <w:r>
        <w:t xml:space="preserve"> editions.</w:t>
      </w:r>
    </w:p>
    <w:p w:rsidR="007A4549" w:rsidRDefault="007A4549" w:rsidP="005B7DE7"/>
    <w:p w:rsidR="007A4549" w:rsidRDefault="007A4549" w:rsidP="005B7DE7"/>
    <w:p w:rsidR="007A4549" w:rsidRDefault="007A4549" w:rsidP="005B7DE7"/>
    <w:p w:rsidR="007A4549" w:rsidRDefault="007A4549" w:rsidP="007A4549">
      <w:pPr>
        <w:spacing w:after="0"/>
      </w:pPr>
      <w:r>
        <w:t>Evaluated By:</w:t>
      </w:r>
      <w:r>
        <w:tab/>
      </w:r>
      <w:r>
        <w:tab/>
        <w:t>______________________________________</w:t>
      </w:r>
      <w:r>
        <w:tab/>
        <w:t>Date:</w:t>
      </w:r>
      <w:r>
        <w:tab/>
        <w:t>_________</w:t>
      </w:r>
    </w:p>
    <w:p w:rsidR="007A4549" w:rsidRDefault="007A4549" w:rsidP="007A4549">
      <w:pPr>
        <w:spacing w:after="0"/>
      </w:pPr>
    </w:p>
    <w:p w:rsidR="007A4549" w:rsidRDefault="00BD52A1" w:rsidP="007A4549">
      <w:pPr>
        <w:spacing w:after="0"/>
      </w:pPr>
      <w:r>
        <w:t>CPSO/</w:t>
      </w:r>
      <w:r w:rsidR="007A4549">
        <w:t>SMPO Designee:</w:t>
      </w:r>
      <w:r w:rsidR="007A4549">
        <w:tab/>
        <w:t>______________________________________</w:t>
      </w:r>
      <w:r w:rsidR="007A4549">
        <w:tab/>
        <w:t>Date:</w:t>
      </w:r>
      <w:r w:rsidR="007A4549">
        <w:tab/>
        <w:t>_________</w:t>
      </w:r>
    </w:p>
    <w:p w:rsidR="00BC1192" w:rsidRDefault="00BC11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A4549" w:rsidRDefault="00BC1192" w:rsidP="007A4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From </w:t>
      </w:r>
      <w:r w:rsidR="00A24D24" w:rsidRPr="005C4634">
        <w:rPr>
          <w:rFonts w:ascii="Arial" w:hAnsi="Arial" w:cs="Arial"/>
          <w:color w:val="000000"/>
          <w:sz w:val="20"/>
          <w:szCs w:val="20"/>
        </w:rPr>
        <w:t>NASME-1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>-</w:t>
      </w:r>
      <w:r w:rsidR="00A24D24" w:rsidRPr="005C4634">
        <w:rPr>
          <w:rFonts w:ascii="Arial" w:hAnsi="Arial" w:cs="Arial"/>
          <w:color w:val="000000"/>
          <w:sz w:val="20"/>
          <w:szCs w:val="20"/>
        </w:rPr>
        <w:t>C (</w:t>
      </w:r>
      <w:r>
        <w:rPr>
          <w:rFonts w:ascii="Arial" w:hAnsi="Arial" w:cs="Arial"/>
          <w:color w:val="000000"/>
          <w:sz w:val="20"/>
          <w:szCs w:val="20"/>
        </w:rPr>
        <w:t xml:space="preserve">as an </w:t>
      </w:r>
      <w:r w:rsidR="00A24D24" w:rsidRPr="005C4634">
        <w:rPr>
          <w:rFonts w:ascii="Arial" w:hAnsi="Arial" w:cs="Arial"/>
          <w:color w:val="000000"/>
          <w:sz w:val="20"/>
          <w:szCs w:val="20"/>
        </w:rPr>
        <w:t>example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>;</w:t>
      </w:r>
      <w:r w:rsidR="0097199D" w:rsidRPr="005C4634">
        <w:rPr>
          <w:rFonts w:ascii="Arial" w:hAnsi="Arial" w:cs="Arial"/>
          <w:color w:val="000000"/>
          <w:sz w:val="20"/>
          <w:szCs w:val="20"/>
        </w:rPr>
        <w:t xml:space="preserve"> -1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>-</w:t>
      </w:r>
      <w:r w:rsidR="0097199D" w:rsidRPr="005C4634">
        <w:rPr>
          <w:rFonts w:ascii="Arial" w:hAnsi="Arial" w:cs="Arial"/>
          <w:color w:val="000000"/>
          <w:sz w:val="20"/>
          <w:szCs w:val="20"/>
        </w:rPr>
        <w:t>A, 1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>-</w:t>
      </w:r>
      <w:r w:rsidR="0097199D" w:rsidRPr="005C4634">
        <w:rPr>
          <w:rFonts w:ascii="Arial" w:hAnsi="Arial" w:cs="Arial"/>
          <w:color w:val="000000"/>
          <w:sz w:val="20"/>
          <w:szCs w:val="20"/>
        </w:rPr>
        <w:t xml:space="preserve">B, 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 xml:space="preserve">and </w:t>
      </w:r>
      <w:r w:rsidR="0097199D" w:rsidRPr="005C4634">
        <w:rPr>
          <w:rFonts w:ascii="Arial" w:hAnsi="Arial" w:cs="Arial"/>
          <w:color w:val="000000"/>
          <w:sz w:val="20"/>
          <w:szCs w:val="20"/>
        </w:rPr>
        <w:t>1</w:t>
      </w:r>
      <w:r w:rsidR="005C4634" w:rsidRPr="005C4634">
        <w:rPr>
          <w:rFonts w:ascii="Arial" w:hAnsi="Arial" w:cs="Arial"/>
          <w:color w:val="000000"/>
          <w:sz w:val="20"/>
          <w:szCs w:val="20"/>
        </w:rPr>
        <w:t>-</w:t>
      </w:r>
      <w:r w:rsidR="0097199D" w:rsidRPr="005C4634">
        <w:rPr>
          <w:rFonts w:ascii="Arial" w:hAnsi="Arial" w:cs="Arial"/>
          <w:color w:val="000000"/>
          <w:sz w:val="20"/>
          <w:szCs w:val="20"/>
        </w:rPr>
        <w:t>D similar</w:t>
      </w:r>
      <w:r w:rsidR="00A24D24" w:rsidRPr="005C4634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C1192" w:rsidRDefault="00BC1192" w:rsidP="00A24D24"/>
    <w:p w:rsidR="00A24D24" w:rsidRPr="00A24D24" w:rsidRDefault="00A24D24" w:rsidP="00A24D24">
      <w:r w:rsidRPr="00A24D24">
        <w:t>Use listed component if available, but if none are available manufacturer’s ratings are acceptable for the service conditions temperature, pressure, compatibilit</w:t>
      </w:r>
      <w:r w:rsidR="001D7924">
        <w:t>y, etc.</w:t>
      </w:r>
    </w:p>
    <w:p w:rsidR="00A24D24" w:rsidRPr="00A24D24" w:rsidRDefault="00A24D24" w:rsidP="00A24D24">
      <w:r w:rsidRPr="00A24D24">
        <w:t xml:space="preserve">Use reputable manufacturers’ published ratings. A reputable manufacturers’ listing will be maintain by Engineering Services. </w:t>
      </w:r>
    </w:p>
    <w:p w:rsidR="007A4549" w:rsidRPr="00A24D24" w:rsidRDefault="00A24D24" w:rsidP="00A24D24">
      <w:r w:rsidRPr="00A24D24">
        <w:t xml:space="preserve">Note: Institutional Evaluated Suppliers List (IESL) is not necessarily a listing of reputable manufacturers. </w:t>
      </w:r>
    </w:p>
    <w:p w:rsidR="00A24D24" w:rsidRPr="00A24D24" w:rsidRDefault="00A24D24" w:rsidP="00A24D24">
      <w:r w:rsidRPr="00A24D24">
        <w:t xml:space="preserve">Use reputable manufacturers’ published ratings. A reputable manufacturers’ listing will be maintain on the Engineering Services. </w:t>
      </w:r>
    </w:p>
    <w:p w:rsidR="00A24D24" w:rsidRDefault="00A24D24" w:rsidP="007A4549"/>
    <w:p w:rsidR="007A4549" w:rsidRDefault="007A4549" w:rsidP="007A4549">
      <w:r>
        <w:t>The “</w:t>
      </w:r>
      <w:r w:rsidR="00A24D24">
        <w:t>R</w:t>
      </w:r>
      <w:r w:rsidR="00A24D24" w:rsidRPr="00A24D24">
        <w:t xml:space="preserve">eputable </w:t>
      </w:r>
      <w:r>
        <w:t>Manufacturer’s List” is available at the following address:</w:t>
      </w:r>
    </w:p>
    <w:p w:rsidR="007A4549" w:rsidRDefault="008B2DD1" w:rsidP="007A4549">
      <w:pPr>
        <w:ind w:left="720"/>
      </w:pPr>
      <w:hyperlink r:id="rId8" w:history="1">
        <w:r w:rsidR="007A4549" w:rsidRPr="006C5B03">
          <w:rPr>
            <w:rStyle w:val="Hyperlink"/>
          </w:rPr>
          <w:t>http://int.lanl.gov/org/padops/adnhho/engineering-services/pressure-protection-program/_assets/docs/reputable-manufacturers.xlsx</w:t>
        </w:r>
      </w:hyperlink>
    </w:p>
    <w:p w:rsidR="007A4549" w:rsidRDefault="007A4549" w:rsidP="007A4549">
      <w:r>
        <w:t>The following information is required for entry in the “</w:t>
      </w:r>
      <w:r w:rsidR="00A24D24" w:rsidRPr="00A24D24">
        <w:t xml:space="preserve">Reputable </w:t>
      </w:r>
      <w:r>
        <w:t>Manufacturer’s List” and an electronic Excel format is preferred for quick entry.</w:t>
      </w:r>
    </w:p>
    <w:p w:rsidR="007A4549" w:rsidRDefault="007A4549" w:rsidP="007A4549">
      <w:pPr>
        <w:spacing w:after="0"/>
      </w:pPr>
      <w:r>
        <w:t>Component Type</w:t>
      </w:r>
    </w:p>
    <w:p w:rsidR="007A4549" w:rsidRDefault="007A4549" w:rsidP="007A4549">
      <w:pPr>
        <w:spacing w:after="0"/>
      </w:pPr>
      <w:r w:rsidRPr="003C47DF">
        <w:t>Manufacturer</w:t>
      </w:r>
    </w:p>
    <w:p w:rsidR="007A4549" w:rsidRDefault="007A4549" w:rsidP="007A4549">
      <w:pPr>
        <w:spacing w:after="0"/>
      </w:pPr>
      <w:r w:rsidRPr="003C47DF">
        <w:t>Specification</w:t>
      </w:r>
    </w:p>
    <w:p w:rsidR="007A4549" w:rsidRDefault="007A4549" w:rsidP="007A4549">
      <w:pPr>
        <w:spacing w:after="0"/>
      </w:pPr>
      <w:r w:rsidRPr="003C47DF">
        <w:t>Model Number</w:t>
      </w:r>
    </w:p>
    <w:p w:rsidR="007A4549" w:rsidRDefault="007A4549" w:rsidP="007A4549">
      <w:pPr>
        <w:spacing w:after="0"/>
      </w:pPr>
      <w:r w:rsidRPr="003C47DF">
        <w:t>MAWP</w:t>
      </w:r>
    </w:p>
    <w:p w:rsidR="007A4549" w:rsidRDefault="007A4549" w:rsidP="007A4549">
      <w:pPr>
        <w:spacing w:after="0"/>
      </w:pPr>
      <w:r w:rsidRPr="003C47DF">
        <w:t>Recommending User</w:t>
      </w:r>
    </w:p>
    <w:p w:rsidR="007A4549" w:rsidRDefault="007A4549" w:rsidP="007A4549">
      <w:pPr>
        <w:spacing w:after="0"/>
      </w:pPr>
      <w:r w:rsidRPr="003C47DF">
        <w:t>Pressure System ID</w:t>
      </w:r>
    </w:p>
    <w:p w:rsidR="007A4549" w:rsidRDefault="007A4549" w:rsidP="007A4549">
      <w:pPr>
        <w:spacing w:after="0"/>
      </w:pPr>
      <w:r w:rsidRPr="003C47DF">
        <w:t>Pressure System Fluid as Used</w:t>
      </w:r>
    </w:p>
    <w:p w:rsidR="007A4549" w:rsidRDefault="007A4549" w:rsidP="007A4549">
      <w:pPr>
        <w:spacing w:after="0"/>
      </w:pPr>
      <w:r w:rsidRPr="003C47DF">
        <w:t>Size or Range</w:t>
      </w:r>
    </w:p>
    <w:p w:rsidR="007A4549" w:rsidRDefault="007A4549" w:rsidP="007A4549">
      <w:pPr>
        <w:spacing w:after="0"/>
      </w:pPr>
      <w:r w:rsidRPr="003C47DF">
        <w:t>Comments</w:t>
      </w:r>
    </w:p>
    <w:p w:rsidR="007A4549" w:rsidRDefault="007A4549" w:rsidP="007A4549">
      <w:pPr>
        <w:spacing w:after="0"/>
      </w:pPr>
      <w:r>
        <w:t>Date,</w:t>
      </w:r>
    </w:p>
    <w:p w:rsidR="007A4549" w:rsidRDefault="007A4549" w:rsidP="007A4549">
      <w:pPr>
        <w:spacing w:after="0"/>
      </w:pPr>
      <w:r>
        <w:t>Code Stamp</w:t>
      </w:r>
    </w:p>
    <w:p w:rsidR="007A4549" w:rsidRDefault="007A4549" w:rsidP="007A4549">
      <w:pPr>
        <w:spacing w:after="0"/>
      </w:pPr>
    </w:p>
    <w:p w:rsidR="007A4549" w:rsidRDefault="007A4549" w:rsidP="005B7DE7"/>
    <w:sectPr w:rsidR="007A45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07" w:rsidRDefault="006B6D07" w:rsidP="0022765E">
      <w:pPr>
        <w:spacing w:after="0" w:line="240" w:lineRule="auto"/>
      </w:pPr>
      <w:r>
        <w:separator/>
      </w:r>
    </w:p>
  </w:endnote>
  <w:endnote w:type="continuationSeparator" w:id="0">
    <w:p w:rsidR="006B6D07" w:rsidRDefault="006B6D07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98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5DD6" w:rsidRPr="00EC5DD6" w:rsidRDefault="00584C2B">
            <w:pPr>
              <w:pStyle w:val="Footer"/>
              <w:jc w:val="center"/>
            </w:pPr>
            <w:r>
              <w:rPr>
                <w:rFonts w:ascii="Arial" w:hAnsi="Arial" w:cs="Arial"/>
                <w:sz w:val="20"/>
              </w:rPr>
              <w:t>ESM Ch. 17 Sect. ADMIN-2-F</w:t>
            </w:r>
            <w:r w:rsidR="009D0DC5">
              <w:rPr>
                <w:rFonts w:ascii="Arial" w:hAnsi="Arial" w:cs="Arial"/>
                <w:sz w:val="20"/>
              </w:rPr>
              <w:t>orm 3</w:t>
            </w:r>
            <w:r w:rsidR="001D7924">
              <w:rPr>
                <w:rFonts w:ascii="Arial" w:hAnsi="Arial" w:cs="Arial"/>
                <w:sz w:val="20"/>
              </w:rPr>
              <w:t>C</w:t>
            </w:r>
            <w:r w:rsidR="009D0DC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Rev. 0 (</w:t>
            </w:r>
            <w:r w:rsidR="001D792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="00C82E58">
              <w:rPr>
                <w:rFonts w:ascii="Arial" w:hAnsi="Arial" w:cs="Arial"/>
                <w:sz w:val="20"/>
              </w:rPr>
              <w:t>05</w:t>
            </w:r>
            <w:r>
              <w:rPr>
                <w:rFonts w:ascii="Arial" w:hAnsi="Arial" w:cs="Arial"/>
                <w:sz w:val="20"/>
              </w:rPr>
              <w:t>/16)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EC5DD6" w:rsidRDefault="00EC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07" w:rsidRDefault="006B6D07" w:rsidP="0022765E">
      <w:pPr>
        <w:spacing w:after="0" w:line="240" w:lineRule="auto"/>
      </w:pPr>
      <w:r>
        <w:separator/>
      </w:r>
    </w:p>
  </w:footnote>
  <w:footnote w:type="continuationSeparator" w:id="0">
    <w:p w:rsidR="006B6D07" w:rsidRDefault="006B6D07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0" w:type="dxa"/>
      <w:tblInd w:w="108" w:type="dxa"/>
      <w:tblLook w:val="01E0" w:firstRow="1" w:lastRow="1" w:firstColumn="1" w:lastColumn="1" w:noHBand="0" w:noVBand="0"/>
    </w:tblPr>
    <w:tblGrid>
      <w:gridCol w:w="2250"/>
      <w:gridCol w:w="7200"/>
    </w:tblGrid>
    <w:tr w:rsidR="00584C2B" w:rsidRPr="007418A3" w:rsidTr="001D7924">
      <w:trPr>
        <w:trHeight w:val="1620"/>
      </w:trPr>
      <w:tc>
        <w:tcPr>
          <w:tcW w:w="2250" w:type="dxa"/>
        </w:tcPr>
        <w:p w:rsidR="00584C2B" w:rsidRPr="00BB7BD0" w:rsidRDefault="00584C2B" w:rsidP="00584C2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B141238" wp14:editId="7C0BCC4D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:rsidR="00584C2B" w:rsidRPr="00D1368D" w:rsidRDefault="00584C2B" w:rsidP="00584C2B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584C2B" w:rsidRPr="00584C2B" w:rsidRDefault="00584C2B" w:rsidP="007670C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>ASME B31.3</w:t>
          </w:r>
          <w:r w:rsidR="007670C2">
            <w:rPr>
              <w:rFonts w:ascii="Arial" w:hAnsi="Arial" w:cs="Arial"/>
              <w:b/>
              <w:sz w:val="24"/>
            </w:rPr>
            <w:t xml:space="preserve"> </w:t>
          </w:r>
          <w:r w:rsidR="001D7924">
            <w:rPr>
              <w:rFonts w:ascii="Arial" w:hAnsi="Arial" w:cs="Arial"/>
              <w:b/>
              <w:sz w:val="24"/>
            </w:rPr>
            <w:t>Other Unlisted Component</w:t>
          </w:r>
          <w:r w:rsidRPr="00584C2B">
            <w:rPr>
              <w:rFonts w:ascii="Arial" w:hAnsi="Arial" w:cs="Arial"/>
              <w:b/>
              <w:sz w:val="24"/>
            </w:rPr>
            <w:t xml:space="preserve"> Evaluation</w:t>
          </w:r>
        </w:p>
      </w:tc>
    </w:tr>
  </w:tbl>
  <w:p w:rsidR="00584C2B" w:rsidRPr="00FB14E4" w:rsidRDefault="00584C2B" w:rsidP="00584C2B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8B2DD1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E7B9F"/>
    <w:rsid w:val="001D7924"/>
    <w:rsid w:val="00200A03"/>
    <w:rsid w:val="0022765E"/>
    <w:rsid w:val="002E72A8"/>
    <w:rsid w:val="003734EE"/>
    <w:rsid w:val="004064AD"/>
    <w:rsid w:val="0041087A"/>
    <w:rsid w:val="00471CEF"/>
    <w:rsid w:val="0056328F"/>
    <w:rsid w:val="005832CC"/>
    <w:rsid w:val="00584C2B"/>
    <w:rsid w:val="005B7DE7"/>
    <w:rsid w:val="005C4634"/>
    <w:rsid w:val="006041F0"/>
    <w:rsid w:val="00626C5E"/>
    <w:rsid w:val="00654AF7"/>
    <w:rsid w:val="006A691B"/>
    <w:rsid w:val="006B5364"/>
    <w:rsid w:val="006B6D07"/>
    <w:rsid w:val="007670C2"/>
    <w:rsid w:val="007A4549"/>
    <w:rsid w:val="007D65C1"/>
    <w:rsid w:val="00883E10"/>
    <w:rsid w:val="00894583"/>
    <w:rsid w:val="008B2DD1"/>
    <w:rsid w:val="0097199D"/>
    <w:rsid w:val="00971F31"/>
    <w:rsid w:val="009B786F"/>
    <w:rsid w:val="009D0DC5"/>
    <w:rsid w:val="009F4A09"/>
    <w:rsid w:val="00A24D24"/>
    <w:rsid w:val="00AE09CE"/>
    <w:rsid w:val="00BC1192"/>
    <w:rsid w:val="00BD52A1"/>
    <w:rsid w:val="00C82E58"/>
    <w:rsid w:val="00DD1CA0"/>
    <w:rsid w:val="00E94456"/>
    <w:rsid w:val="00EC5DD6"/>
    <w:rsid w:val="00EE3720"/>
    <w:rsid w:val="00FB7E3F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  <w:style w:type="character" w:styleId="Hyperlink">
    <w:name w:val="Hyperlink"/>
    <w:basedOn w:val="DefaultParagraphFont"/>
    <w:uiPriority w:val="99"/>
    <w:unhideWhenUsed/>
    <w:rsid w:val="007A4549"/>
    <w:rPr>
      <w:color w:val="0000FF" w:themeColor="hyperlink"/>
      <w:u w:val="single"/>
    </w:rPr>
  </w:style>
  <w:style w:type="paragraph" w:customStyle="1" w:styleId="Default">
    <w:name w:val="Default"/>
    <w:rsid w:val="00A2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  <w:style w:type="character" w:styleId="Hyperlink">
    <w:name w:val="Hyperlink"/>
    <w:basedOn w:val="DefaultParagraphFont"/>
    <w:uiPriority w:val="99"/>
    <w:unhideWhenUsed/>
    <w:rsid w:val="007A4549"/>
    <w:rPr>
      <w:color w:val="0000FF" w:themeColor="hyperlink"/>
      <w:u w:val="single"/>
    </w:rPr>
  </w:style>
  <w:style w:type="paragraph" w:customStyle="1" w:styleId="Default">
    <w:name w:val="Default"/>
    <w:rsid w:val="00A2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.lanl.gov/org/padops/adnhho/engineering-services/pressure-protection-program/_assets/docs/reputable-manufacturers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40ED-55EF-4823-AA84-7BD18FC5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DDS User</cp:lastModifiedBy>
  <cp:revision>12</cp:revision>
  <dcterms:created xsi:type="dcterms:W3CDTF">2016-03-28T15:08:00Z</dcterms:created>
  <dcterms:modified xsi:type="dcterms:W3CDTF">2016-04-07T13:45:00Z</dcterms:modified>
</cp:coreProperties>
</file>