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9BBE" w14:textId="77777777" w:rsidR="004C6FC7" w:rsidRPr="004C6FC7" w:rsidRDefault="004C6FC7" w:rsidP="004C6FC7">
      <w:pPr>
        <w:spacing w:after="0" w:line="240" w:lineRule="auto"/>
        <w:rPr>
          <w:rFonts w:ascii="Times New Roman" w:eastAsia="Times New Roman" w:hAnsi="Times New Roman" w:cs="Times New Roman"/>
          <w:sz w:val="24"/>
          <w:szCs w:val="24"/>
        </w:rPr>
      </w:pPr>
    </w:p>
    <w:p w14:paraId="125BCCF3" w14:textId="0326FC12" w:rsidR="004C6FC7" w:rsidRPr="004C6FC7" w:rsidRDefault="00B404EC" w:rsidP="004C6FC7">
      <w:pPr>
        <w:spacing w:after="0" w:line="240" w:lineRule="auto"/>
        <w:ind w:left="-270" w:hanging="90"/>
        <w:rPr>
          <w:rFonts w:ascii="Times New Roman" w:eastAsia="Times New Roman" w:hAnsi="Times New Roman" w:cs="Times New Roman"/>
          <w:sz w:val="24"/>
          <w:szCs w:val="24"/>
        </w:rPr>
      </w:pPr>
      <w:r>
        <w:rPr>
          <w:noProof/>
        </w:rPr>
        <w:drawing>
          <wp:inline distT="0" distB="0" distL="0" distR="0" wp14:anchorId="09A101E7" wp14:editId="00D2B9B7">
            <wp:extent cx="2281474" cy="645897"/>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2364547" cy="669415"/>
                    </a:xfrm>
                    <a:prstGeom prst="rect">
                      <a:avLst/>
                    </a:prstGeom>
                  </pic:spPr>
                </pic:pic>
              </a:graphicData>
            </a:graphic>
          </wp:inline>
        </w:drawing>
      </w:r>
    </w:p>
    <w:p w14:paraId="66D242BE" w14:textId="77777777" w:rsidR="004C6FC7" w:rsidRDefault="004C6FC7" w:rsidP="004C6FC7">
      <w:pPr>
        <w:spacing w:after="240" w:line="240" w:lineRule="auto"/>
        <w:rPr>
          <w:rFonts w:ascii="Times New Roman" w:eastAsia="Times New Roman" w:hAnsi="Times New Roman" w:cs="Times New Roman"/>
          <w:sz w:val="24"/>
          <w:szCs w:val="24"/>
        </w:rPr>
      </w:pPr>
      <w:r w:rsidRPr="004C6FC7">
        <w:rPr>
          <w:rFonts w:ascii="Times New Roman" w:eastAsia="Times New Roman" w:hAnsi="Times New Roman" w:cs="Times New Roman"/>
          <w:sz w:val="24"/>
          <w:szCs w:val="24"/>
        </w:rPr>
        <w:br/>
      </w:r>
      <w:r w:rsidRPr="004C6FC7">
        <w:rPr>
          <w:rFonts w:ascii="Times New Roman" w:eastAsia="Times New Roman" w:hAnsi="Times New Roman" w:cs="Times New Roman"/>
          <w:sz w:val="24"/>
          <w:szCs w:val="24"/>
        </w:rPr>
        <w:br/>
      </w:r>
      <w:r w:rsidRPr="004C6FC7">
        <w:rPr>
          <w:rFonts w:ascii="Times New Roman" w:eastAsia="Times New Roman" w:hAnsi="Times New Roman" w:cs="Times New Roman"/>
          <w:sz w:val="24"/>
          <w:szCs w:val="24"/>
        </w:rPr>
        <w:br/>
      </w:r>
    </w:p>
    <w:p w14:paraId="2B576345" w14:textId="77777777" w:rsidR="004C6FC7" w:rsidRDefault="004C6FC7" w:rsidP="004C6FC7">
      <w:pPr>
        <w:spacing w:after="240" w:line="240" w:lineRule="auto"/>
        <w:rPr>
          <w:rFonts w:ascii="Times New Roman" w:eastAsia="Times New Roman" w:hAnsi="Times New Roman" w:cs="Times New Roman"/>
          <w:sz w:val="24"/>
          <w:szCs w:val="24"/>
        </w:rPr>
      </w:pPr>
    </w:p>
    <w:p w14:paraId="5288054A" w14:textId="77777777" w:rsidR="004C6FC7" w:rsidRDefault="004C6FC7" w:rsidP="004C6FC7">
      <w:pPr>
        <w:spacing w:after="240" w:line="240" w:lineRule="auto"/>
        <w:rPr>
          <w:rFonts w:ascii="Times New Roman" w:eastAsia="Times New Roman" w:hAnsi="Times New Roman" w:cs="Times New Roman"/>
          <w:sz w:val="24"/>
          <w:szCs w:val="24"/>
        </w:rPr>
      </w:pPr>
    </w:p>
    <w:p w14:paraId="7337108A" w14:textId="77777777" w:rsidR="004C6FC7" w:rsidRDefault="004C6FC7" w:rsidP="004C6FC7">
      <w:pPr>
        <w:spacing w:after="240" w:line="240" w:lineRule="auto"/>
        <w:rPr>
          <w:rFonts w:ascii="Times New Roman" w:eastAsia="Times New Roman" w:hAnsi="Times New Roman" w:cs="Times New Roman"/>
          <w:sz w:val="24"/>
          <w:szCs w:val="24"/>
        </w:rPr>
      </w:pPr>
    </w:p>
    <w:p w14:paraId="22828575" w14:textId="77777777" w:rsidR="004C6FC7" w:rsidRPr="004C6FC7" w:rsidRDefault="004C6FC7" w:rsidP="004C6FC7">
      <w:pPr>
        <w:spacing w:after="240" w:line="240" w:lineRule="auto"/>
        <w:rPr>
          <w:rFonts w:ascii="Times New Roman" w:eastAsia="Times New Roman" w:hAnsi="Times New Roman" w:cs="Times New Roman"/>
          <w:sz w:val="24"/>
          <w:szCs w:val="24"/>
        </w:rPr>
      </w:pPr>
    </w:p>
    <w:p w14:paraId="04468EC8" w14:textId="0BD3EE9A" w:rsidR="004C6FC7" w:rsidRPr="004C6FC7" w:rsidRDefault="004970CE" w:rsidP="004C6FC7">
      <w:pPr>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52"/>
          <w:szCs w:val="52"/>
        </w:rPr>
        <w:t>Language Template</w:t>
      </w:r>
      <w:r w:rsidR="004C6FC7" w:rsidRPr="004C6FC7">
        <w:rPr>
          <w:rFonts w:ascii="Calibri" w:eastAsia="Times New Roman" w:hAnsi="Calibri" w:cs="Calibri"/>
          <w:b/>
          <w:bCs/>
          <w:smallCaps/>
          <w:color w:val="000000"/>
          <w:sz w:val="52"/>
          <w:szCs w:val="52"/>
        </w:rPr>
        <w:t xml:space="preserve"> </w:t>
      </w:r>
      <w:r w:rsidR="004C6FC7">
        <w:rPr>
          <w:rFonts w:ascii="Calibri" w:eastAsia="Times New Roman" w:hAnsi="Calibri" w:cs="Calibri"/>
          <w:b/>
          <w:bCs/>
          <w:smallCaps/>
          <w:color w:val="000000"/>
          <w:sz w:val="52"/>
          <w:szCs w:val="52"/>
        </w:rPr>
        <w:t xml:space="preserve">for </w:t>
      </w:r>
      <w:r w:rsidR="00C8069D">
        <w:rPr>
          <w:rFonts w:ascii="Calibri" w:eastAsia="Times New Roman" w:hAnsi="Calibri" w:cs="Calibri"/>
          <w:b/>
          <w:bCs/>
          <w:smallCaps/>
          <w:color w:val="000000"/>
          <w:sz w:val="52"/>
          <w:szCs w:val="52"/>
        </w:rPr>
        <w:t xml:space="preserve">use by project engineers </w:t>
      </w:r>
      <w:r>
        <w:rPr>
          <w:rFonts w:ascii="Calibri" w:eastAsia="Times New Roman" w:hAnsi="Calibri" w:cs="Calibri"/>
          <w:b/>
          <w:bCs/>
          <w:smallCaps/>
          <w:color w:val="000000"/>
          <w:sz w:val="52"/>
          <w:szCs w:val="52"/>
        </w:rPr>
        <w:t xml:space="preserve">with </w:t>
      </w:r>
      <w:r w:rsidR="004C6FC7">
        <w:rPr>
          <w:rFonts w:ascii="Calibri" w:eastAsia="Times New Roman" w:hAnsi="Calibri" w:cs="Calibri"/>
          <w:b/>
          <w:bCs/>
          <w:smallCaps/>
          <w:color w:val="000000"/>
          <w:sz w:val="52"/>
          <w:szCs w:val="52"/>
        </w:rPr>
        <w:t>Sustainab</w:t>
      </w:r>
      <w:r w:rsidR="00E42ACE">
        <w:rPr>
          <w:rFonts w:ascii="Calibri" w:eastAsia="Times New Roman" w:hAnsi="Calibri" w:cs="Calibri"/>
          <w:b/>
          <w:bCs/>
          <w:smallCaps/>
          <w:color w:val="000000"/>
          <w:sz w:val="52"/>
          <w:szCs w:val="52"/>
        </w:rPr>
        <w:t xml:space="preserve">le Design </w:t>
      </w:r>
      <w:r w:rsidR="004C6FC7" w:rsidRPr="004C6FC7">
        <w:rPr>
          <w:rFonts w:ascii="Calibri" w:eastAsia="Times New Roman" w:hAnsi="Calibri" w:cs="Calibri"/>
          <w:b/>
          <w:bCs/>
          <w:smallCaps/>
          <w:color w:val="000000"/>
          <w:sz w:val="52"/>
          <w:szCs w:val="52"/>
        </w:rPr>
        <w:t>Standards for New Construction</w:t>
      </w:r>
    </w:p>
    <w:p w14:paraId="21E047C1" w14:textId="77777777" w:rsidR="004C6FC7" w:rsidRPr="004C6FC7" w:rsidRDefault="004C6FC7" w:rsidP="004C6FC7">
      <w:pPr>
        <w:spacing w:after="0" w:line="240" w:lineRule="auto"/>
        <w:rPr>
          <w:rFonts w:ascii="Times New Roman" w:eastAsia="Times New Roman" w:hAnsi="Times New Roman" w:cs="Times New Roman"/>
          <w:sz w:val="24"/>
          <w:szCs w:val="24"/>
        </w:rPr>
      </w:pPr>
    </w:p>
    <w:p w14:paraId="342D7A53" w14:textId="2F2B4DD4" w:rsidR="004C6FC7" w:rsidRDefault="004C6FC7" w:rsidP="004C6FC7">
      <w:pPr>
        <w:spacing w:after="240" w:line="240" w:lineRule="auto"/>
        <w:rPr>
          <w:rFonts w:ascii="Times New Roman" w:eastAsia="Times New Roman" w:hAnsi="Times New Roman" w:cs="Times New Roman"/>
          <w:sz w:val="24"/>
          <w:szCs w:val="24"/>
        </w:rPr>
      </w:pPr>
      <w:r w:rsidRPr="004C6FC7">
        <w:rPr>
          <w:rFonts w:ascii="Times New Roman" w:eastAsia="Times New Roman" w:hAnsi="Times New Roman" w:cs="Times New Roman"/>
          <w:sz w:val="24"/>
          <w:szCs w:val="24"/>
        </w:rPr>
        <w:br/>
      </w:r>
      <w:r w:rsidRPr="004C6FC7">
        <w:rPr>
          <w:rFonts w:ascii="Times New Roman" w:eastAsia="Times New Roman" w:hAnsi="Times New Roman" w:cs="Times New Roman"/>
          <w:sz w:val="24"/>
          <w:szCs w:val="24"/>
        </w:rPr>
        <w:br/>
      </w:r>
      <w:r w:rsidRPr="004C6FC7">
        <w:rPr>
          <w:rFonts w:ascii="Times New Roman" w:eastAsia="Times New Roman" w:hAnsi="Times New Roman" w:cs="Times New Roman"/>
          <w:sz w:val="24"/>
          <w:szCs w:val="24"/>
        </w:rPr>
        <w:br/>
      </w:r>
    </w:p>
    <w:p w14:paraId="7A1BB3EF" w14:textId="13BC9CF5" w:rsidR="00B404EC" w:rsidRPr="00856031" w:rsidRDefault="00B404EC" w:rsidP="004C6FC7">
      <w:pPr>
        <w:spacing w:after="120" w:line="240" w:lineRule="auto"/>
        <w:rPr>
          <w:rFonts w:ascii="Times New Roman" w:eastAsia="Times New Roman" w:hAnsi="Times New Roman" w:cs="Times New Roman"/>
          <w:sz w:val="28"/>
          <w:szCs w:val="24"/>
        </w:rPr>
      </w:pPr>
      <w:r w:rsidRPr="00856031">
        <w:rPr>
          <w:rFonts w:ascii="Times New Roman" w:eastAsia="Times New Roman" w:hAnsi="Times New Roman" w:cs="Times New Roman"/>
          <w:sz w:val="28"/>
          <w:szCs w:val="24"/>
        </w:rPr>
        <w:t xml:space="preserve">Date: </w:t>
      </w:r>
      <w:r w:rsidR="009572E0">
        <w:rPr>
          <w:rFonts w:ascii="Times New Roman" w:eastAsia="Times New Roman" w:hAnsi="Times New Roman" w:cs="Times New Roman"/>
          <w:sz w:val="28"/>
          <w:szCs w:val="24"/>
        </w:rPr>
        <w:t>May 20, 2025</w:t>
      </w:r>
    </w:p>
    <w:p w14:paraId="1F05608D" w14:textId="303B50E6" w:rsidR="00856031" w:rsidRPr="00856031" w:rsidRDefault="00B404EC" w:rsidP="004C6FC7">
      <w:pPr>
        <w:spacing w:after="120" w:line="240" w:lineRule="auto"/>
        <w:rPr>
          <w:rFonts w:ascii="Times New Roman" w:eastAsia="Times New Roman" w:hAnsi="Times New Roman" w:cs="Times New Roman"/>
          <w:sz w:val="28"/>
          <w:szCs w:val="24"/>
        </w:rPr>
      </w:pPr>
      <w:r w:rsidRPr="00856031">
        <w:rPr>
          <w:rFonts w:ascii="Times New Roman" w:eastAsia="Times New Roman" w:hAnsi="Times New Roman" w:cs="Times New Roman"/>
          <w:sz w:val="28"/>
          <w:szCs w:val="24"/>
        </w:rPr>
        <w:t xml:space="preserve">Author: </w:t>
      </w:r>
      <w:r w:rsidR="009572E0">
        <w:rPr>
          <w:rFonts w:ascii="Times New Roman" w:eastAsia="Times New Roman" w:hAnsi="Times New Roman" w:cs="Times New Roman"/>
          <w:sz w:val="28"/>
          <w:szCs w:val="24"/>
        </w:rPr>
        <w:t>Utility Resource Management</w:t>
      </w:r>
      <w:r w:rsidR="00856031" w:rsidRPr="00856031">
        <w:rPr>
          <w:rFonts w:ascii="Times New Roman" w:eastAsia="Times New Roman" w:hAnsi="Times New Roman" w:cs="Times New Roman"/>
          <w:sz w:val="28"/>
          <w:szCs w:val="24"/>
        </w:rPr>
        <w:t xml:space="preserve"> Program (UI-</w:t>
      </w:r>
      <w:r w:rsidR="009572E0">
        <w:rPr>
          <w:rFonts w:ascii="Times New Roman" w:eastAsia="Times New Roman" w:hAnsi="Times New Roman" w:cs="Times New Roman"/>
          <w:sz w:val="28"/>
          <w:szCs w:val="24"/>
        </w:rPr>
        <w:t>URM</w:t>
      </w:r>
      <w:r w:rsidR="00856031" w:rsidRPr="00856031">
        <w:rPr>
          <w:rFonts w:ascii="Times New Roman" w:eastAsia="Times New Roman" w:hAnsi="Times New Roman" w:cs="Times New Roman"/>
          <w:sz w:val="28"/>
          <w:szCs w:val="24"/>
        </w:rPr>
        <w:t>)</w:t>
      </w:r>
    </w:p>
    <w:p w14:paraId="6F87AB49" w14:textId="6713DC16" w:rsidR="00B404EC" w:rsidRPr="00856031" w:rsidRDefault="00856031" w:rsidP="004C6FC7">
      <w:pPr>
        <w:spacing w:after="120" w:line="240" w:lineRule="auto"/>
        <w:rPr>
          <w:rFonts w:ascii="Times New Roman" w:eastAsia="Times New Roman" w:hAnsi="Times New Roman" w:cs="Times New Roman"/>
          <w:sz w:val="20"/>
          <w:szCs w:val="24"/>
        </w:rPr>
      </w:pPr>
      <w:r w:rsidRPr="00856031">
        <w:rPr>
          <w:rFonts w:ascii="Times New Roman" w:eastAsia="Times New Roman" w:hAnsi="Times New Roman" w:cs="Times New Roman"/>
          <w:sz w:val="20"/>
          <w:szCs w:val="24"/>
        </w:rPr>
        <w:t>Comments, questions, and suggestions may be directed to:</w:t>
      </w:r>
      <w:r w:rsidR="009572E0">
        <w:rPr>
          <w:rFonts w:ascii="Times New Roman" w:eastAsia="Times New Roman" w:hAnsi="Times New Roman" w:cs="Times New Roman"/>
          <w:sz w:val="20"/>
          <w:szCs w:val="24"/>
        </w:rPr>
        <w:t xml:space="preserve"> </w:t>
      </w:r>
      <w:hyperlink r:id="rId12" w:history="1">
        <w:r w:rsidR="009572E0" w:rsidRPr="009572E0">
          <w:rPr>
            <w:rStyle w:val="Hyperlink"/>
            <w:rFonts w:ascii="Times New Roman" w:eastAsia="Times New Roman" w:hAnsi="Times New Roman" w:cs="Times New Roman"/>
            <w:sz w:val="20"/>
            <w:szCs w:val="24"/>
          </w:rPr>
          <w:t>Utility Resource Management Team</w:t>
        </w:r>
      </w:hyperlink>
      <w:r w:rsidR="009572E0" w:rsidRPr="009572E0">
        <w:rPr>
          <w:rFonts w:ascii="Times New Roman" w:eastAsia="Times New Roman" w:hAnsi="Times New Roman" w:cs="Times New Roman"/>
          <w:sz w:val="20"/>
          <w:szCs w:val="24"/>
        </w:rPr>
        <w:t xml:space="preserve"> </w:t>
      </w:r>
      <w:r w:rsidR="009572E0">
        <w:tab/>
      </w:r>
      <w:r w:rsidRPr="00856031">
        <w:rPr>
          <w:rFonts w:ascii="Times New Roman" w:eastAsia="Times New Roman" w:hAnsi="Times New Roman" w:cs="Times New Roman"/>
          <w:sz w:val="20"/>
          <w:szCs w:val="24"/>
        </w:rPr>
        <w:t xml:space="preserve"> </w:t>
      </w:r>
    </w:p>
    <w:p w14:paraId="359BC077" w14:textId="77777777" w:rsidR="00B46BD1" w:rsidRDefault="00B46BD1" w:rsidP="004C6FC7">
      <w:pPr>
        <w:spacing w:after="120" w:line="240" w:lineRule="auto"/>
        <w:rPr>
          <w:rFonts w:ascii="Times New Roman" w:eastAsia="Times New Roman" w:hAnsi="Times New Roman" w:cs="Times New Roman"/>
          <w:sz w:val="24"/>
          <w:szCs w:val="24"/>
        </w:rPr>
      </w:pPr>
    </w:p>
    <w:p w14:paraId="3333693A" w14:textId="77777777" w:rsidR="004C6FC7" w:rsidRDefault="004C6FC7" w:rsidP="004C6FC7">
      <w:pPr>
        <w:spacing w:after="120" w:line="240" w:lineRule="auto"/>
        <w:rPr>
          <w:rFonts w:ascii="Times New Roman" w:eastAsia="Times New Roman" w:hAnsi="Times New Roman" w:cs="Times New Roman"/>
          <w:sz w:val="24"/>
          <w:szCs w:val="24"/>
        </w:rPr>
      </w:pPr>
    </w:p>
    <w:p w14:paraId="5658A14C" w14:textId="68E3079A" w:rsidR="004C6FC7" w:rsidRDefault="004C6FC7" w:rsidP="004C6FC7">
      <w:pPr>
        <w:spacing w:after="120" w:line="240" w:lineRule="auto"/>
        <w:rPr>
          <w:rFonts w:ascii="Times New Roman" w:eastAsia="Times New Roman" w:hAnsi="Times New Roman" w:cs="Times New Roman"/>
          <w:sz w:val="24"/>
          <w:szCs w:val="24"/>
        </w:rPr>
      </w:pPr>
    </w:p>
    <w:p w14:paraId="68A78AC4" w14:textId="77777777" w:rsidR="00B404EC" w:rsidRDefault="00B404EC" w:rsidP="004C6FC7">
      <w:pPr>
        <w:spacing w:after="120" w:line="240" w:lineRule="auto"/>
        <w:rPr>
          <w:rFonts w:ascii="Times New Roman" w:eastAsia="Times New Roman" w:hAnsi="Times New Roman" w:cs="Times New Roman"/>
          <w:sz w:val="24"/>
          <w:szCs w:val="24"/>
        </w:rPr>
      </w:pPr>
    </w:p>
    <w:p w14:paraId="2130C88A" w14:textId="65E79340" w:rsidR="004C6FC7" w:rsidRDefault="004C6FC7" w:rsidP="004C6FC7">
      <w:pPr>
        <w:spacing w:after="120" w:line="240" w:lineRule="auto"/>
        <w:rPr>
          <w:noProof/>
        </w:rPr>
      </w:pPr>
    </w:p>
    <w:p w14:paraId="6FE08A4F" w14:textId="77777777" w:rsidR="00F061FA" w:rsidRDefault="00F061FA" w:rsidP="004C6FC7">
      <w:pPr>
        <w:spacing w:after="120" w:line="240" w:lineRule="auto"/>
        <w:rPr>
          <w:noProof/>
        </w:rPr>
      </w:pPr>
    </w:p>
    <w:p w14:paraId="312A4D0A" w14:textId="77777777" w:rsidR="00F061FA" w:rsidRDefault="00F061FA" w:rsidP="004C6FC7">
      <w:pPr>
        <w:spacing w:after="120" w:line="240" w:lineRule="auto"/>
        <w:rPr>
          <w:noProof/>
        </w:rPr>
      </w:pPr>
    </w:p>
    <w:p w14:paraId="546A8DDE" w14:textId="77777777" w:rsidR="00F061FA" w:rsidRDefault="00F061FA" w:rsidP="004C6FC7">
      <w:pPr>
        <w:spacing w:after="120" w:line="240" w:lineRule="auto"/>
        <w:rPr>
          <w:rFonts w:ascii="Times New Roman" w:eastAsia="Times New Roman" w:hAnsi="Times New Roman" w:cs="Times New Roman"/>
          <w:sz w:val="24"/>
          <w:szCs w:val="24"/>
        </w:rPr>
      </w:pPr>
    </w:p>
    <w:p w14:paraId="678A0722" w14:textId="77777777" w:rsidR="004C6FC7" w:rsidRPr="004C6FC7" w:rsidRDefault="004C6FC7" w:rsidP="004C6FC7">
      <w:pPr>
        <w:spacing w:before="360" w:after="120" w:line="240" w:lineRule="auto"/>
        <w:outlineLvl w:val="0"/>
        <w:rPr>
          <w:rFonts w:ascii="Times New Roman" w:eastAsia="Times New Roman" w:hAnsi="Times New Roman" w:cs="Times New Roman"/>
          <w:b/>
          <w:bCs/>
          <w:kern w:val="36"/>
          <w:sz w:val="48"/>
          <w:szCs w:val="48"/>
        </w:rPr>
      </w:pPr>
      <w:r w:rsidRPr="004C6FC7">
        <w:rPr>
          <w:rFonts w:ascii="Calibri" w:eastAsia="Times New Roman" w:hAnsi="Calibri" w:cs="Calibri"/>
          <w:b/>
          <w:bCs/>
          <w:smallCaps/>
          <w:color w:val="000000"/>
          <w:kern w:val="36"/>
          <w:sz w:val="28"/>
          <w:szCs w:val="28"/>
        </w:rPr>
        <w:lastRenderedPageBreak/>
        <w:t>​</w:t>
      </w:r>
      <w:r w:rsidRPr="003D4C91">
        <w:rPr>
          <w:rStyle w:val="IntenseEmphasis"/>
          <w:sz w:val="28"/>
          <w:szCs w:val="28"/>
        </w:rPr>
        <w:t>1</w:t>
      </w:r>
      <w:r w:rsidR="003675FA" w:rsidRPr="003D4C91">
        <w:rPr>
          <w:rStyle w:val="IntenseEmphasis"/>
          <w:sz w:val="28"/>
          <w:szCs w:val="28"/>
        </w:rPr>
        <w:t>.0</w:t>
      </w:r>
      <w:r w:rsidR="00763475">
        <w:rPr>
          <w:rStyle w:val="IntenseEmphasis"/>
          <w:sz w:val="28"/>
          <w:szCs w:val="28"/>
        </w:rPr>
        <w:tab/>
      </w:r>
      <w:r w:rsidR="001C17A6" w:rsidRPr="003D4C91">
        <w:rPr>
          <w:rStyle w:val="IntenseEmphasis"/>
          <w:sz w:val="28"/>
          <w:szCs w:val="28"/>
        </w:rPr>
        <w:t>​Introduction</w:t>
      </w:r>
    </w:p>
    <w:p w14:paraId="35409B9D" w14:textId="772FA3BA" w:rsidR="00B902B1" w:rsidRDefault="004C6FC7" w:rsidP="004C6FC7">
      <w:pPr>
        <w:spacing w:after="120" w:line="240" w:lineRule="auto"/>
        <w:rPr>
          <w:rFonts w:ascii="Calibri" w:eastAsia="Times New Roman" w:hAnsi="Calibri" w:cs="Calibri"/>
          <w:color w:val="000000"/>
        </w:rPr>
      </w:pPr>
      <w:r w:rsidRPr="004C6FC7">
        <w:rPr>
          <w:rFonts w:ascii="Calibri" w:eastAsia="Times New Roman" w:hAnsi="Calibri" w:cs="Calibri"/>
          <w:color w:val="000000"/>
        </w:rPr>
        <w:t xml:space="preserve">This </w:t>
      </w:r>
      <w:r w:rsidR="00DB52B9" w:rsidRPr="004C6FC7">
        <w:rPr>
          <w:rFonts w:ascii="Calibri" w:eastAsia="Times New Roman" w:hAnsi="Calibri" w:cs="Calibri"/>
          <w:color w:val="000000"/>
        </w:rPr>
        <w:t xml:space="preserve">document </w:t>
      </w:r>
      <w:r w:rsidR="003675FA">
        <w:rPr>
          <w:rFonts w:ascii="Calibri" w:eastAsia="Times New Roman" w:hAnsi="Calibri" w:cs="Calibri"/>
          <w:color w:val="000000"/>
        </w:rPr>
        <w:t xml:space="preserve">is provided </w:t>
      </w:r>
      <w:r w:rsidR="003675FA" w:rsidRPr="004C6FC7">
        <w:rPr>
          <w:rFonts w:ascii="Calibri" w:eastAsia="Times New Roman" w:hAnsi="Calibri" w:cs="Calibri"/>
          <w:color w:val="000000"/>
        </w:rPr>
        <w:t xml:space="preserve">to ease implementation of the </w:t>
      </w:r>
      <w:r w:rsidR="003675FA">
        <w:rPr>
          <w:rFonts w:ascii="Calibri" w:eastAsia="Times New Roman" w:hAnsi="Calibri" w:cs="Calibri"/>
          <w:color w:val="000000"/>
        </w:rPr>
        <w:t xml:space="preserve">LANL </w:t>
      </w:r>
      <w:r w:rsidR="003675FA" w:rsidRPr="004C6FC7">
        <w:rPr>
          <w:rFonts w:ascii="Calibri" w:eastAsia="Times New Roman" w:hAnsi="Calibri" w:cs="Calibri"/>
          <w:color w:val="000000"/>
        </w:rPr>
        <w:t>Sustainab</w:t>
      </w:r>
      <w:r w:rsidR="00B902B1">
        <w:rPr>
          <w:rFonts w:ascii="Calibri" w:eastAsia="Times New Roman" w:hAnsi="Calibri" w:cs="Calibri"/>
          <w:color w:val="000000"/>
        </w:rPr>
        <w:t>le D</w:t>
      </w:r>
      <w:r w:rsidR="009E702C">
        <w:rPr>
          <w:rFonts w:ascii="Calibri" w:eastAsia="Times New Roman" w:hAnsi="Calibri" w:cs="Calibri"/>
          <w:color w:val="000000"/>
        </w:rPr>
        <w:t>esign</w:t>
      </w:r>
      <w:r w:rsidR="003675FA" w:rsidRPr="004C6FC7">
        <w:rPr>
          <w:rFonts w:ascii="Calibri" w:eastAsia="Times New Roman" w:hAnsi="Calibri" w:cs="Calibri"/>
          <w:color w:val="000000"/>
        </w:rPr>
        <w:t xml:space="preserve"> </w:t>
      </w:r>
      <w:r w:rsidR="003675FA">
        <w:rPr>
          <w:rFonts w:ascii="Calibri" w:eastAsia="Times New Roman" w:hAnsi="Calibri" w:cs="Calibri"/>
          <w:color w:val="000000"/>
        </w:rPr>
        <w:t>requirements</w:t>
      </w:r>
      <w:r w:rsidR="003675FA" w:rsidRPr="004C6FC7">
        <w:rPr>
          <w:rFonts w:ascii="Calibri" w:eastAsia="Times New Roman" w:hAnsi="Calibri" w:cs="Calibri"/>
          <w:color w:val="000000"/>
        </w:rPr>
        <w:t xml:space="preserve"> for New Construction</w:t>
      </w:r>
      <w:r w:rsidR="00B902B1">
        <w:rPr>
          <w:rFonts w:ascii="Calibri" w:eastAsia="Times New Roman" w:hAnsi="Calibri" w:cs="Calibri"/>
          <w:color w:val="000000"/>
        </w:rPr>
        <w:t xml:space="preserve"> and </w:t>
      </w:r>
      <w:r w:rsidR="00E03F54">
        <w:rPr>
          <w:rFonts w:ascii="Calibri" w:eastAsia="Times New Roman" w:hAnsi="Calibri" w:cs="Calibri"/>
          <w:color w:val="000000"/>
        </w:rPr>
        <w:t xml:space="preserve">the </w:t>
      </w:r>
      <w:r w:rsidR="00B902B1">
        <w:rPr>
          <w:rFonts w:ascii="Calibri" w:eastAsia="Times New Roman" w:hAnsi="Calibri" w:cs="Calibri"/>
          <w:color w:val="000000"/>
        </w:rPr>
        <w:t>Guiding Principles for Sustainable Federal Buildings</w:t>
      </w:r>
      <w:r w:rsidR="003675FA" w:rsidRPr="004C6FC7">
        <w:rPr>
          <w:rFonts w:ascii="Calibri" w:eastAsia="Times New Roman" w:hAnsi="Calibri" w:cs="Calibri"/>
          <w:color w:val="000000"/>
        </w:rPr>
        <w:t>.</w:t>
      </w:r>
      <w:r w:rsidRPr="004C6FC7">
        <w:rPr>
          <w:rFonts w:ascii="Calibri" w:eastAsia="Times New Roman" w:hAnsi="Calibri" w:cs="Calibri"/>
          <w:color w:val="000000"/>
        </w:rPr>
        <w:t xml:space="preserve"> </w:t>
      </w:r>
      <w:r w:rsidR="00B902B1">
        <w:rPr>
          <w:rFonts w:ascii="Calibri" w:eastAsia="Times New Roman" w:hAnsi="Calibri" w:cs="Calibri"/>
          <w:color w:val="000000"/>
        </w:rPr>
        <w:t xml:space="preserve"> </w:t>
      </w:r>
      <w:r w:rsidR="006B4E96">
        <w:rPr>
          <w:rFonts w:ascii="Calibri" w:eastAsia="Times New Roman" w:hAnsi="Calibri" w:cs="Calibri"/>
          <w:color w:val="000000"/>
        </w:rPr>
        <w:t>Sustainab</w:t>
      </w:r>
      <w:r w:rsidR="009E702C">
        <w:rPr>
          <w:rFonts w:ascii="Calibri" w:eastAsia="Times New Roman" w:hAnsi="Calibri" w:cs="Calibri"/>
          <w:color w:val="000000"/>
        </w:rPr>
        <w:t>le design</w:t>
      </w:r>
      <w:r w:rsidR="006B4E96">
        <w:rPr>
          <w:rFonts w:ascii="Calibri" w:eastAsia="Times New Roman" w:hAnsi="Calibri" w:cs="Calibri"/>
          <w:color w:val="000000"/>
        </w:rPr>
        <w:t xml:space="preserve"> requirements stem from DOE O</w:t>
      </w:r>
      <w:r w:rsidR="00B404EC">
        <w:rPr>
          <w:rFonts w:ascii="Calibri" w:eastAsia="Times New Roman" w:hAnsi="Calibri" w:cs="Calibri"/>
          <w:color w:val="000000"/>
        </w:rPr>
        <w:t xml:space="preserve">rders 413.3, </w:t>
      </w:r>
      <w:r w:rsidR="00C8069D">
        <w:rPr>
          <w:rFonts w:ascii="Calibri" w:eastAsia="Times New Roman" w:hAnsi="Calibri" w:cs="Calibri"/>
          <w:color w:val="000000"/>
        </w:rPr>
        <w:t xml:space="preserve">430.1C, </w:t>
      </w:r>
      <w:r w:rsidR="00B404EC">
        <w:rPr>
          <w:rFonts w:ascii="Calibri" w:eastAsia="Times New Roman" w:hAnsi="Calibri" w:cs="Calibri"/>
          <w:color w:val="000000"/>
        </w:rPr>
        <w:t>federal regulations</w:t>
      </w:r>
      <w:r w:rsidR="006B4E96">
        <w:rPr>
          <w:rFonts w:ascii="Calibri" w:eastAsia="Times New Roman" w:hAnsi="Calibri" w:cs="Calibri"/>
          <w:color w:val="000000"/>
        </w:rPr>
        <w:t xml:space="preserve"> 10 CFR 433 and 10 CFR 436, and consensus standards such as ASHRAE 90.1. </w:t>
      </w:r>
      <w:r w:rsidR="006B4E96" w:rsidRPr="00763475">
        <w:rPr>
          <w:rFonts w:ascii="Calibri" w:eastAsia="Times New Roman" w:hAnsi="Calibri" w:cs="Calibri"/>
          <w:b/>
          <w:color w:val="000000"/>
        </w:rPr>
        <w:t>Therefore, new construction projects are required to implement Sustai</w:t>
      </w:r>
      <w:r w:rsidR="00B902B1">
        <w:rPr>
          <w:rFonts w:ascii="Calibri" w:eastAsia="Times New Roman" w:hAnsi="Calibri" w:cs="Calibri"/>
          <w:b/>
          <w:color w:val="000000"/>
        </w:rPr>
        <w:t>nable D</w:t>
      </w:r>
      <w:r w:rsidR="006B4E96" w:rsidRPr="00763475">
        <w:rPr>
          <w:rFonts w:ascii="Calibri" w:eastAsia="Times New Roman" w:hAnsi="Calibri" w:cs="Calibri"/>
          <w:b/>
          <w:color w:val="000000"/>
        </w:rPr>
        <w:t>esign requirements</w:t>
      </w:r>
      <w:r w:rsidR="009E702C" w:rsidRPr="00763475">
        <w:rPr>
          <w:rFonts w:ascii="Calibri" w:eastAsia="Times New Roman" w:hAnsi="Calibri" w:cs="Calibri"/>
          <w:b/>
          <w:color w:val="000000"/>
        </w:rPr>
        <w:t xml:space="preserve"> </w:t>
      </w:r>
      <w:r w:rsidR="006B4E96" w:rsidRPr="00763475">
        <w:rPr>
          <w:rFonts w:ascii="Calibri" w:eastAsia="Times New Roman" w:hAnsi="Calibri" w:cs="Calibri"/>
          <w:b/>
          <w:color w:val="000000"/>
        </w:rPr>
        <w:t xml:space="preserve">even if the </w:t>
      </w:r>
      <w:r w:rsidR="002F54AB" w:rsidRPr="00763475">
        <w:rPr>
          <w:rFonts w:ascii="Calibri" w:eastAsia="Times New Roman" w:hAnsi="Calibri" w:cs="Calibri"/>
          <w:b/>
          <w:color w:val="000000"/>
        </w:rPr>
        <w:t xml:space="preserve">LANL Engineering Standards Manual (ESM) </w:t>
      </w:r>
      <w:r w:rsidR="009572E0">
        <w:rPr>
          <w:rFonts w:ascii="Calibri" w:eastAsia="Times New Roman" w:hAnsi="Calibri" w:cs="Calibri"/>
          <w:b/>
          <w:color w:val="000000"/>
        </w:rPr>
        <w:t xml:space="preserve">or Tailored Standards Manual (TSM) are </w:t>
      </w:r>
      <w:r w:rsidR="006B4E96" w:rsidRPr="00763475">
        <w:rPr>
          <w:rFonts w:ascii="Calibri" w:eastAsia="Times New Roman" w:hAnsi="Calibri" w:cs="Calibri"/>
          <w:b/>
          <w:i/>
          <w:color w:val="000000"/>
        </w:rPr>
        <w:t>not</w:t>
      </w:r>
      <w:r w:rsidR="009E702C" w:rsidRPr="00763475">
        <w:rPr>
          <w:rFonts w:ascii="Calibri" w:eastAsia="Times New Roman" w:hAnsi="Calibri" w:cs="Calibri"/>
          <w:b/>
          <w:color w:val="000000"/>
        </w:rPr>
        <w:t xml:space="preserve"> the code of record</w:t>
      </w:r>
      <w:r w:rsidR="006B4E96" w:rsidRPr="00763475">
        <w:rPr>
          <w:rFonts w:ascii="Calibri" w:eastAsia="Times New Roman" w:hAnsi="Calibri" w:cs="Calibri"/>
          <w:b/>
          <w:color w:val="000000"/>
        </w:rPr>
        <w:t>.</w:t>
      </w:r>
      <w:r w:rsidR="009E702C">
        <w:rPr>
          <w:rFonts w:ascii="Calibri" w:eastAsia="Times New Roman" w:hAnsi="Calibri" w:cs="Calibri"/>
          <w:color w:val="000000"/>
        </w:rPr>
        <w:t xml:space="preserve"> </w:t>
      </w:r>
      <w:r w:rsidR="006B4E96">
        <w:rPr>
          <w:rFonts w:ascii="Calibri" w:eastAsia="Times New Roman" w:hAnsi="Calibri" w:cs="Calibri"/>
          <w:color w:val="000000"/>
        </w:rPr>
        <w:t xml:space="preserve"> </w:t>
      </w:r>
    </w:p>
    <w:p w14:paraId="0A9E9DF8" w14:textId="7B6A58C9" w:rsidR="004C6FC7" w:rsidRDefault="00DB52B9" w:rsidP="004C6FC7">
      <w:pPr>
        <w:spacing w:after="120" w:line="240" w:lineRule="auto"/>
        <w:rPr>
          <w:rFonts w:ascii="Calibri" w:eastAsia="Times New Roman" w:hAnsi="Calibri" w:cs="Calibri"/>
          <w:color w:val="000000"/>
        </w:rPr>
      </w:pPr>
      <w:r>
        <w:rPr>
          <w:rFonts w:ascii="Calibri" w:eastAsia="Times New Roman" w:hAnsi="Calibri" w:cs="Calibri"/>
          <w:color w:val="000000"/>
        </w:rPr>
        <w:t xml:space="preserve">This document </w:t>
      </w:r>
      <w:r w:rsidR="004C6FC7" w:rsidRPr="004C6FC7">
        <w:rPr>
          <w:rFonts w:ascii="Calibri" w:eastAsia="Times New Roman" w:hAnsi="Calibri" w:cs="Calibri"/>
          <w:color w:val="000000"/>
        </w:rPr>
        <w:t>provides l</w:t>
      </w:r>
      <w:r w:rsidR="003675FA">
        <w:rPr>
          <w:rFonts w:ascii="Calibri" w:eastAsia="Times New Roman" w:hAnsi="Calibri" w:cs="Calibri"/>
          <w:color w:val="000000"/>
        </w:rPr>
        <w:t>anguage that Project Engineers or Project</w:t>
      </w:r>
      <w:r>
        <w:rPr>
          <w:rFonts w:ascii="Calibri" w:eastAsia="Times New Roman" w:hAnsi="Calibri" w:cs="Calibri"/>
          <w:color w:val="000000"/>
        </w:rPr>
        <w:t xml:space="preserve"> Managers could use to copy/</w:t>
      </w:r>
      <w:r w:rsidR="003675FA">
        <w:rPr>
          <w:rFonts w:ascii="Calibri" w:eastAsia="Times New Roman" w:hAnsi="Calibri" w:cs="Calibri"/>
          <w:color w:val="000000"/>
        </w:rPr>
        <w:t xml:space="preserve">paste into key project documents </w:t>
      </w:r>
      <w:r w:rsidR="009572E0">
        <w:rPr>
          <w:rFonts w:ascii="Calibri" w:eastAsia="Times New Roman" w:hAnsi="Calibri" w:cs="Calibri"/>
          <w:color w:val="000000"/>
        </w:rPr>
        <w:t>to</w:t>
      </w:r>
      <w:r w:rsidR="009E702C">
        <w:rPr>
          <w:rFonts w:ascii="Calibri" w:eastAsia="Times New Roman" w:hAnsi="Calibri" w:cs="Calibri"/>
          <w:color w:val="000000"/>
        </w:rPr>
        <w:t xml:space="preserve"> ensure effective communication</w:t>
      </w:r>
      <w:r>
        <w:rPr>
          <w:rFonts w:ascii="Calibri" w:eastAsia="Times New Roman" w:hAnsi="Calibri" w:cs="Calibri"/>
          <w:color w:val="000000"/>
        </w:rPr>
        <w:t xml:space="preserve"> and consistent</w:t>
      </w:r>
      <w:r w:rsidR="009E702C">
        <w:rPr>
          <w:rFonts w:ascii="Calibri" w:eastAsia="Times New Roman" w:hAnsi="Calibri" w:cs="Calibri"/>
          <w:color w:val="000000"/>
        </w:rPr>
        <w:t xml:space="preserve"> implementation across </w:t>
      </w:r>
      <w:r>
        <w:rPr>
          <w:rFonts w:ascii="Calibri" w:eastAsia="Times New Roman" w:hAnsi="Calibri" w:cs="Calibri"/>
          <w:color w:val="000000"/>
        </w:rPr>
        <w:t>the Laboratory</w:t>
      </w:r>
      <w:r w:rsidR="003675FA">
        <w:rPr>
          <w:rFonts w:ascii="Calibri" w:eastAsia="Times New Roman" w:hAnsi="Calibri" w:cs="Calibri"/>
          <w:color w:val="000000"/>
        </w:rPr>
        <w:t xml:space="preserve">.  </w:t>
      </w:r>
      <w:r w:rsidR="004C6FC7">
        <w:rPr>
          <w:rFonts w:ascii="Calibri" w:eastAsia="Times New Roman" w:hAnsi="Calibri" w:cs="Calibri"/>
          <w:color w:val="000000"/>
        </w:rPr>
        <w:t>Sustainab</w:t>
      </w:r>
      <w:r w:rsidR="00F061FA">
        <w:rPr>
          <w:rFonts w:ascii="Calibri" w:eastAsia="Times New Roman" w:hAnsi="Calibri" w:cs="Calibri"/>
          <w:color w:val="000000"/>
        </w:rPr>
        <w:t>le</w:t>
      </w:r>
      <w:r w:rsidR="004C6FC7">
        <w:rPr>
          <w:rFonts w:ascii="Calibri" w:eastAsia="Times New Roman" w:hAnsi="Calibri" w:cs="Calibri"/>
          <w:color w:val="000000"/>
        </w:rPr>
        <w:t xml:space="preserve"> design requirements are </w:t>
      </w:r>
      <w:r>
        <w:rPr>
          <w:rFonts w:ascii="Calibri" w:eastAsia="Times New Roman" w:hAnsi="Calibri" w:cs="Calibri"/>
          <w:color w:val="000000"/>
        </w:rPr>
        <w:t xml:space="preserve">detailed </w:t>
      </w:r>
      <w:r w:rsidR="004C6FC7">
        <w:rPr>
          <w:rFonts w:ascii="Calibri" w:eastAsia="Times New Roman" w:hAnsi="Calibri" w:cs="Calibri"/>
          <w:color w:val="000000"/>
        </w:rPr>
        <w:t>within the LANL ESM – Chapter 14</w:t>
      </w:r>
      <w:r w:rsidR="00C8069D">
        <w:rPr>
          <w:rFonts w:ascii="Calibri" w:eastAsia="Times New Roman" w:hAnsi="Calibri" w:cs="Calibri"/>
          <w:color w:val="000000"/>
        </w:rPr>
        <w:t xml:space="preserve">, </w:t>
      </w:r>
      <w:r w:rsidR="009572E0">
        <w:rPr>
          <w:rFonts w:ascii="Calibri" w:eastAsia="Times New Roman" w:hAnsi="Calibri" w:cs="Calibri"/>
          <w:color w:val="000000"/>
        </w:rPr>
        <w:t>and in an abbreviated</w:t>
      </w:r>
      <w:r w:rsidR="00DD4EC7">
        <w:rPr>
          <w:rFonts w:ascii="Calibri" w:eastAsia="Times New Roman" w:hAnsi="Calibri" w:cs="Calibri"/>
          <w:color w:val="000000"/>
        </w:rPr>
        <w:t xml:space="preserve"> way</w:t>
      </w:r>
      <w:r w:rsidR="009572E0">
        <w:rPr>
          <w:rFonts w:ascii="Calibri" w:eastAsia="Times New Roman" w:hAnsi="Calibri" w:cs="Calibri"/>
          <w:color w:val="000000"/>
        </w:rPr>
        <w:t xml:space="preserve"> in the TSM – Chapter 14.  </w:t>
      </w:r>
      <w:r w:rsidR="00E03F54">
        <w:rPr>
          <w:rFonts w:ascii="Calibri" w:eastAsia="Times New Roman" w:hAnsi="Calibri" w:cs="Calibri"/>
          <w:color w:val="000000"/>
        </w:rPr>
        <w:t>This document</w:t>
      </w:r>
      <w:r>
        <w:rPr>
          <w:rFonts w:ascii="Calibri" w:eastAsia="Times New Roman" w:hAnsi="Calibri" w:cs="Calibri"/>
          <w:color w:val="000000"/>
        </w:rPr>
        <w:t xml:space="preserve"> is not meant to provide </w:t>
      </w:r>
      <w:r w:rsidR="00F061FA">
        <w:rPr>
          <w:rFonts w:ascii="Calibri" w:eastAsia="Times New Roman" w:hAnsi="Calibri" w:cs="Calibri"/>
          <w:color w:val="000000"/>
        </w:rPr>
        <w:t>ALL</w:t>
      </w:r>
      <w:r>
        <w:rPr>
          <w:rFonts w:ascii="Calibri" w:eastAsia="Times New Roman" w:hAnsi="Calibri" w:cs="Calibri"/>
          <w:color w:val="000000"/>
        </w:rPr>
        <w:t xml:space="preserve"> the necessary language to ensure Sustainability requirements are met, for example, a Laboratory facility with fume hoods and complex ventilation elements would require additional language to promote success.  The </w:t>
      </w:r>
      <w:r w:rsidR="009572E0">
        <w:rPr>
          <w:rFonts w:ascii="Calibri" w:eastAsia="Times New Roman" w:hAnsi="Calibri" w:cs="Calibri"/>
          <w:color w:val="000000"/>
        </w:rPr>
        <w:t>Chapter 14 POC</w:t>
      </w:r>
      <w:r>
        <w:rPr>
          <w:rFonts w:ascii="Calibri" w:eastAsia="Times New Roman" w:hAnsi="Calibri" w:cs="Calibri"/>
          <w:color w:val="000000"/>
        </w:rPr>
        <w:t xml:space="preserve"> is available to review draft documents or provide technical assistance as needed (</w:t>
      </w:r>
      <w:hyperlink r:id="rId13" w:history="1">
        <w:r w:rsidR="009572E0" w:rsidRPr="007B0ED3">
          <w:rPr>
            <w:rStyle w:val="Hyperlink"/>
            <w:rFonts w:ascii="Times New Roman" w:eastAsia="Times New Roman" w:hAnsi="Times New Roman" w:cs="Times New Roman"/>
            <w:sz w:val="20"/>
            <w:szCs w:val="24"/>
          </w:rPr>
          <w:t>SustainabilityTeam@lanl.onmicrosoft.com</w:t>
        </w:r>
      </w:hyperlink>
      <w:r>
        <w:rPr>
          <w:rFonts w:ascii="Calibri" w:eastAsia="Times New Roman" w:hAnsi="Calibri" w:cs="Calibri"/>
          <w:color w:val="000000"/>
        </w:rPr>
        <w:t>).</w:t>
      </w:r>
      <w:r w:rsidR="009572E0">
        <w:rPr>
          <w:rFonts w:ascii="Calibri" w:eastAsia="Times New Roman" w:hAnsi="Calibri" w:cs="Calibri"/>
          <w:color w:val="000000"/>
        </w:rPr>
        <w:t xml:space="preserve">  </w:t>
      </w:r>
    </w:p>
    <w:p w14:paraId="03CEFB50" w14:textId="77777777" w:rsidR="00B84CB6" w:rsidRPr="00F061FA" w:rsidRDefault="00B84CB6" w:rsidP="00B84CB6">
      <w:pPr>
        <w:spacing w:after="120" w:line="240" w:lineRule="auto"/>
        <w:rPr>
          <w:rFonts w:ascii="Calibri" w:eastAsia="Times New Roman" w:hAnsi="Calibri" w:cs="Calibri"/>
          <w:color w:val="000000"/>
        </w:rPr>
      </w:pPr>
      <w:r>
        <w:rPr>
          <w:rFonts w:ascii="Calibri" w:eastAsia="Times New Roman" w:hAnsi="Calibri" w:cs="Calibri"/>
          <w:color w:val="000000"/>
        </w:rPr>
        <w:t xml:space="preserve">For projects that use the </w:t>
      </w:r>
      <w:proofErr w:type="spellStart"/>
      <w:r>
        <w:rPr>
          <w:rFonts w:ascii="Calibri" w:eastAsia="Times New Roman" w:hAnsi="Calibri" w:cs="Calibri"/>
          <w:color w:val="000000"/>
        </w:rPr>
        <w:t>ProtoSTAR</w:t>
      </w:r>
      <w:proofErr w:type="spellEnd"/>
      <w:r>
        <w:rPr>
          <w:rFonts w:ascii="Calibri" w:eastAsia="Times New Roman" w:hAnsi="Calibri" w:cs="Calibri"/>
          <w:color w:val="000000"/>
        </w:rPr>
        <w:t xml:space="preserve"> Design Standards, the use of it plus the LANL addendum should already contain all the language that is relevant, and no additional RCD language should be required. If additional requirements are needed, the addendum can be edited.  Other documents may use the language below as needed.  </w:t>
      </w:r>
    </w:p>
    <w:p w14:paraId="021EF4F6" w14:textId="77777777" w:rsidR="003675FA" w:rsidRPr="004C6FC7" w:rsidRDefault="003675FA" w:rsidP="004C6FC7">
      <w:pPr>
        <w:spacing w:after="120" w:line="240" w:lineRule="auto"/>
        <w:rPr>
          <w:rFonts w:ascii="Times New Roman" w:eastAsia="Times New Roman" w:hAnsi="Times New Roman" w:cs="Times New Roman"/>
          <w:sz w:val="24"/>
          <w:szCs w:val="24"/>
        </w:rPr>
      </w:pPr>
    </w:p>
    <w:p w14:paraId="78A827E1" w14:textId="5D711CB3" w:rsidR="004C6FC7" w:rsidRPr="003D4C91" w:rsidRDefault="004C6FC7" w:rsidP="003675FA">
      <w:pPr>
        <w:pStyle w:val="Heading3"/>
        <w:rPr>
          <w:rStyle w:val="IntenseEmphasis"/>
          <w:sz w:val="28"/>
          <w:szCs w:val="28"/>
        </w:rPr>
      </w:pPr>
      <w:r w:rsidRPr="003D4C91">
        <w:rPr>
          <w:rStyle w:val="IntenseEmphasis"/>
          <w:sz w:val="28"/>
          <w:szCs w:val="28"/>
        </w:rPr>
        <w:t>2</w:t>
      </w:r>
      <w:r w:rsidR="003675FA" w:rsidRPr="003D4C91">
        <w:rPr>
          <w:rStyle w:val="IntenseEmphasis"/>
          <w:sz w:val="28"/>
          <w:szCs w:val="28"/>
        </w:rPr>
        <w:t>.0</w:t>
      </w:r>
      <w:r w:rsidRPr="003D4C91">
        <w:rPr>
          <w:rStyle w:val="IntenseEmphasis"/>
          <w:sz w:val="28"/>
          <w:szCs w:val="28"/>
        </w:rPr>
        <w:t>​</w:t>
      </w:r>
      <w:r w:rsidR="00E02B13">
        <w:rPr>
          <w:rStyle w:val="IntenseEmphasis"/>
          <w:sz w:val="28"/>
          <w:szCs w:val="28"/>
        </w:rPr>
        <w:tab/>
      </w:r>
      <w:r w:rsidR="00FC3BDD" w:rsidRPr="003D4C91">
        <w:rPr>
          <w:rStyle w:val="IntenseEmphasis"/>
          <w:sz w:val="28"/>
          <w:szCs w:val="28"/>
        </w:rPr>
        <w:t xml:space="preserve">Sustainable Design Language </w:t>
      </w:r>
      <w:r w:rsidR="00C8069D">
        <w:rPr>
          <w:rStyle w:val="IntenseEmphasis"/>
          <w:sz w:val="28"/>
          <w:szCs w:val="28"/>
        </w:rPr>
        <w:t>(</w:t>
      </w:r>
      <w:r w:rsidR="003D3623">
        <w:rPr>
          <w:rStyle w:val="IntenseEmphasis"/>
          <w:sz w:val="28"/>
          <w:szCs w:val="28"/>
        </w:rPr>
        <w:t xml:space="preserve">Applicability requirements are in </w:t>
      </w:r>
      <w:r w:rsidR="00C8069D">
        <w:rPr>
          <w:rStyle w:val="IntenseEmphasis"/>
          <w:sz w:val="28"/>
          <w:szCs w:val="28"/>
        </w:rPr>
        <w:t>ESM Ch. 14)</w:t>
      </w:r>
    </w:p>
    <w:p w14:paraId="660ECA84" w14:textId="1A31B77A" w:rsidR="004C6FC7" w:rsidRPr="003675FA" w:rsidRDefault="00E02B13" w:rsidP="006610AF">
      <w:pPr>
        <w:pStyle w:val="ListParagraph"/>
        <w:numPr>
          <w:ilvl w:val="1"/>
          <w:numId w:val="24"/>
        </w:numPr>
        <w:spacing w:before="360" w:after="120"/>
        <w:outlineLvl w:val="1"/>
        <w:rPr>
          <w:rStyle w:val="SubtleEmphasis"/>
        </w:rPr>
      </w:pPr>
      <w:r w:rsidRPr="003675FA">
        <w:rPr>
          <w:rStyle w:val="SubtleEmphasis"/>
        </w:rPr>
        <w:t>​Requirements</w:t>
      </w:r>
      <w:r w:rsidR="00FC3BDD" w:rsidRPr="003675FA">
        <w:rPr>
          <w:rStyle w:val="SubtleEmphasis"/>
        </w:rPr>
        <w:t xml:space="preserve"> and Criteria Document (RCD)</w:t>
      </w:r>
      <w:r w:rsidR="006D4A24">
        <w:rPr>
          <w:rStyle w:val="SubtleEmphasis"/>
        </w:rPr>
        <w:t xml:space="preserve">.  </w:t>
      </w:r>
    </w:p>
    <w:p w14:paraId="59A9CCA3" w14:textId="667115D8" w:rsidR="003D4C91" w:rsidRPr="00967ADF" w:rsidRDefault="003675FA" w:rsidP="00687D25">
      <w:pPr>
        <w:pStyle w:val="ListParagraph"/>
        <w:numPr>
          <w:ilvl w:val="0"/>
          <w:numId w:val="25"/>
        </w:numPr>
        <w:spacing w:after="120"/>
        <w:textAlignment w:val="baseline"/>
        <w:rPr>
          <w:rFonts w:eastAsia="Times New Roman" w:cstheme="minorHAnsi"/>
          <w:b/>
          <w:color w:val="000000"/>
        </w:rPr>
      </w:pPr>
      <w:r w:rsidRPr="00967ADF">
        <w:rPr>
          <w:rFonts w:eastAsia="Times New Roman" w:cstheme="minorHAnsi"/>
          <w:b/>
          <w:color w:val="000000"/>
        </w:rPr>
        <w:t>In the Description section:</w:t>
      </w:r>
    </w:p>
    <w:p w14:paraId="621C7868" w14:textId="0188B6AA" w:rsidR="003675FA" w:rsidRDefault="006610AF" w:rsidP="006610AF">
      <w:pPr>
        <w:pStyle w:val="ListParagraph"/>
        <w:numPr>
          <w:ilvl w:val="0"/>
          <w:numId w:val="23"/>
        </w:numPr>
        <w:autoSpaceDE w:val="0"/>
        <w:autoSpaceDN w:val="0"/>
        <w:adjustRightInd w:val="0"/>
        <w:rPr>
          <w:rFonts w:cstheme="minorHAnsi"/>
          <w:color w:val="000000"/>
        </w:rPr>
      </w:pPr>
      <w:r w:rsidRPr="00967ADF">
        <w:rPr>
          <w:rFonts w:eastAsia="Times New Roman" w:cstheme="minorHAnsi"/>
          <w:color w:val="000000"/>
          <w:u w:val="single"/>
        </w:rPr>
        <w:t>For buildings</w:t>
      </w:r>
      <w:r w:rsidR="00B84CB6">
        <w:rPr>
          <w:rFonts w:eastAsia="Times New Roman" w:cstheme="minorHAnsi"/>
          <w:color w:val="000000"/>
          <w:u w:val="single"/>
        </w:rPr>
        <w:t xml:space="preserve"> over 5,000 GSF</w:t>
      </w:r>
      <w:proofErr w:type="gramStart"/>
      <w:r w:rsidR="00B84CB6">
        <w:rPr>
          <w:rFonts w:eastAsia="Times New Roman" w:cstheme="minorHAnsi"/>
          <w:color w:val="000000"/>
        </w:rPr>
        <w:t>:</w:t>
      </w:r>
      <w:r>
        <w:rPr>
          <w:rFonts w:eastAsia="Times New Roman" w:cstheme="minorHAnsi"/>
          <w:color w:val="000000"/>
        </w:rPr>
        <w:t xml:space="preserve">  </w:t>
      </w:r>
      <w:r w:rsidR="003675FA" w:rsidRPr="006610AF">
        <w:rPr>
          <w:rFonts w:eastAsia="Times New Roman" w:cstheme="minorHAnsi"/>
          <w:color w:val="000000"/>
        </w:rPr>
        <w:t>The</w:t>
      </w:r>
      <w:proofErr w:type="gramEnd"/>
      <w:r w:rsidR="003675FA" w:rsidRPr="006610AF">
        <w:rPr>
          <w:rFonts w:eastAsia="Times New Roman" w:cstheme="minorHAnsi"/>
          <w:color w:val="000000"/>
        </w:rPr>
        <w:t xml:space="preserve"> building shall </w:t>
      </w:r>
      <w:r w:rsidR="003675FA" w:rsidRPr="006610AF">
        <w:rPr>
          <w:rFonts w:cstheme="minorHAnsi"/>
          <w:color w:val="000000"/>
        </w:rPr>
        <w:t xml:space="preserve">comply with the </w:t>
      </w:r>
      <w:r w:rsidR="00CB1FC7" w:rsidRPr="006610AF">
        <w:rPr>
          <w:rFonts w:cstheme="minorHAnsi"/>
          <w:color w:val="000000"/>
        </w:rPr>
        <w:t>Guiding Principles for Sustainable Federal Buildings</w:t>
      </w:r>
      <w:r w:rsidR="003675FA" w:rsidRPr="006610AF">
        <w:rPr>
          <w:rFonts w:cstheme="minorHAnsi"/>
          <w:color w:val="000000"/>
        </w:rPr>
        <w:t xml:space="preserve"> which require compliance with 6 Guiding Principles (GP) including achieving energy consumption levels at least 30% below </w:t>
      </w:r>
      <w:proofErr w:type="gramStart"/>
      <w:r w:rsidR="003675FA" w:rsidRPr="006610AF">
        <w:rPr>
          <w:rFonts w:cstheme="minorHAnsi"/>
          <w:color w:val="000000"/>
        </w:rPr>
        <w:t>the levels of the</w:t>
      </w:r>
      <w:proofErr w:type="gramEnd"/>
      <w:r w:rsidR="003675FA" w:rsidRPr="006610AF">
        <w:rPr>
          <w:rFonts w:cstheme="minorHAnsi"/>
          <w:color w:val="000000"/>
        </w:rPr>
        <w:t xml:space="preserve"> ASHRAE 90.1-201</w:t>
      </w:r>
      <w:r w:rsidR="009572E0">
        <w:rPr>
          <w:rFonts w:cstheme="minorHAnsi"/>
          <w:color w:val="000000"/>
        </w:rPr>
        <w:t>9</w:t>
      </w:r>
      <w:r w:rsidR="003675FA" w:rsidRPr="006610AF">
        <w:rPr>
          <w:rFonts w:cstheme="minorHAnsi"/>
          <w:color w:val="000000"/>
        </w:rPr>
        <w:t xml:space="preserve"> Baseline Building.</w:t>
      </w:r>
    </w:p>
    <w:p w14:paraId="7E9AF946" w14:textId="6221192B" w:rsidR="006610AF" w:rsidRPr="006610AF" w:rsidRDefault="006610AF" w:rsidP="006610AF">
      <w:pPr>
        <w:pStyle w:val="ListParagraph"/>
        <w:numPr>
          <w:ilvl w:val="0"/>
          <w:numId w:val="23"/>
        </w:numPr>
        <w:autoSpaceDE w:val="0"/>
        <w:autoSpaceDN w:val="0"/>
        <w:adjustRightInd w:val="0"/>
        <w:rPr>
          <w:rFonts w:cstheme="minorHAnsi"/>
          <w:color w:val="000000"/>
        </w:rPr>
      </w:pPr>
      <w:r w:rsidRPr="00967ADF">
        <w:rPr>
          <w:rFonts w:cstheme="minorHAnsi"/>
          <w:color w:val="000000"/>
          <w:u w:val="single"/>
        </w:rPr>
        <w:t>For buildings $50M</w:t>
      </w:r>
      <w:r w:rsidR="000D1A67" w:rsidRPr="00967ADF">
        <w:rPr>
          <w:rFonts w:cstheme="minorHAnsi"/>
          <w:color w:val="000000"/>
          <w:u w:val="single"/>
        </w:rPr>
        <w:t xml:space="preserve"> and above</w:t>
      </w:r>
      <w:r w:rsidR="00B84CB6">
        <w:rPr>
          <w:rFonts w:cstheme="minorHAnsi"/>
          <w:color w:val="000000"/>
          <w:u w:val="single"/>
        </w:rPr>
        <w:t xml:space="preserve"> (or the current threshold identified in DOE O 413.3B)</w:t>
      </w:r>
      <w:proofErr w:type="gramStart"/>
      <w:r w:rsidRPr="006610AF">
        <w:rPr>
          <w:rFonts w:cstheme="minorHAnsi"/>
          <w:color w:val="000000"/>
        </w:rPr>
        <w:t xml:space="preserve">:  </w:t>
      </w:r>
      <w:r w:rsidRPr="006610AF">
        <w:rPr>
          <w:rFonts w:eastAsia="Times New Roman" w:cstheme="minorHAnsi"/>
          <w:color w:val="000000"/>
        </w:rPr>
        <w:t>The</w:t>
      </w:r>
      <w:proofErr w:type="gramEnd"/>
      <w:r w:rsidRPr="006610AF">
        <w:rPr>
          <w:rFonts w:eastAsia="Times New Roman" w:cstheme="minorHAnsi"/>
          <w:color w:val="000000"/>
        </w:rPr>
        <w:t xml:space="preserve"> building shall meet LEED Gold requirements, at a minimum, AND </w:t>
      </w:r>
      <w:r w:rsidRPr="006610AF">
        <w:rPr>
          <w:rFonts w:cstheme="minorHAnsi"/>
          <w:color w:val="000000"/>
        </w:rPr>
        <w:t>the building shall also comply with the Guiding Principles for Sustainable Federal Buildings including achieving energy consumption levels at least 30% below the levels of the ASHRAE 90.1-201</w:t>
      </w:r>
      <w:r w:rsidR="009572E0">
        <w:rPr>
          <w:rFonts w:cstheme="minorHAnsi"/>
          <w:color w:val="000000"/>
        </w:rPr>
        <w:t>9</w:t>
      </w:r>
      <w:r w:rsidRPr="006610AF">
        <w:rPr>
          <w:rFonts w:cstheme="minorHAnsi"/>
          <w:color w:val="000000"/>
        </w:rPr>
        <w:t xml:space="preserve"> Baseline Building.</w:t>
      </w:r>
    </w:p>
    <w:p w14:paraId="79441CE6" w14:textId="77777777" w:rsidR="003675FA" w:rsidRDefault="003675FA" w:rsidP="003675FA">
      <w:pPr>
        <w:autoSpaceDE w:val="0"/>
        <w:autoSpaceDN w:val="0"/>
        <w:adjustRightInd w:val="0"/>
        <w:spacing w:after="0" w:line="240" w:lineRule="auto"/>
        <w:ind w:left="720"/>
        <w:rPr>
          <w:rFonts w:cstheme="minorHAnsi"/>
          <w:color w:val="000000"/>
        </w:rPr>
      </w:pPr>
    </w:p>
    <w:p w14:paraId="3F856D65" w14:textId="6C3AA58B" w:rsidR="006610AF" w:rsidRPr="00967ADF" w:rsidRDefault="005D27DC" w:rsidP="00687D25">
      <w:pPr>
        <w:pStyle w:val="ListParagraph"/>
        <w:numPr>
          <w:ilvl w:val="0"/>
          <w:numId w:val="25"/>
        </w:numPr>
        <w:spacing w:after="120"/>
        <w:textAlignment w:val="baseline"/>
        <w:rPr>
          <w:rFonts w:eastAsia="Times New Roman" w:cstheme="minorHAnsi"/>
          <w:b/>
          <w:color w:val="000000"/>
        </w:rPr>
      </w:pPr>
      <w:r>
        <w:rPr>
          <w:rFonts w:eastAsia="Times New Roman" w:cstheme="minorHAnsi"/>
          <w:b/>
          <w:color w:val="000000"/>
        </w:rPr>
        <w:t xml:space="preserve">In the </w:t>
      </w:r>
      <w:r w:rsidR="006610AF" w:rsidRPr="00967ADF">
        <w:rPr>
          <w:rFonts w:eastAsia="Times New Roman" w:cstheme="minorHAnsi"/>
          <w:b/>
          <w:color w:val="000000"/>
        </w:rPr>
        <w:t xml:space="preserve">Operational and Performance Requirements section: </w:t>
      </w:r>
    </w:p>
    <w:p w14:paraId="35E0E98C" w14:textId="4A1885E6" w:rsidR="008D076E" w:rsidRDefault="00E348CC" w:rsidP="000D1A67">
      <w:pPr>
        <w:pStyle w:val="ListParagraph"/>
        <w:numPr>
          <w:ilvl w:val="0"/>
          <w:numId w:val="15"/>
        </w:numPr>
        <w:autoSpaceDE w:val="0"/>
        <w:autoSpaceDN w:val="0"/>
        <w:adjustRightInd w:val="0"/>
        <w:rPr>
          <w:rFonts w:cstheme="minorHAnsi"/>
          <w:color w:val="000000"/>
        </w:rPr>
      </w:pPr>
      <w:r>
        <w:rPr>
          <w:rFonts w:eastAsia="Times New Roman" w:cstheme="minorHAnsi"/>
          <w:color w:val="000000"/>
          <w:u w:val="single"/>
        </w:rPr>
        <w:t>For buildings</w:t>
      </w:r>
      <w:r w:rsidR="000D1A67" w:rsidRPr="00967ADF">
        <w:rPr>
          <w:rFonts w:eastAsia="Times New Roman" w:cstheme="minorHAnsi"/>
          <w:color w:val="000000"/>
          <w:u w:val="single"/>
        </w:rPr>
        <w:t xml:space="preserve"> </w:t>
      </w:r>
      <w:r w:rsidR="00B84CB6">
        <w:rPr>
          <w:rFonts w:eastAsia="Times New Roman" w:cstheme="minorHAnsi"/>
          <w:color w:val="000000"/>
          <w:u w:val="single"/>
        </w:rPr>
        <w:t>over 5,000 GSF</w:t>
      </w:r>
      <w:r w:rsidR="000D1A67">
        <w:rPr>
          <w:rFonts w:eastAsia="Times New Roman" w:cstheme="minorHAnsi"/>
          <w:color w:val="000000"/>
        </w:rPr>
        <w:t xml:space="preserve">: </w:t>
      </w:r>
      <w:r w:rsidR="008D076E">
        <w:rPr>
          <w:rFonts w:eastAsia="Times New Roman" w:cstheme="minorHAnsi"/>
          <w:color w:val="000000"/>
        </w:rPr>
        <w:t xml:space="preserve"> </w:t>
      </w:r>
      <w:r w:rsidR="006610AF" w:rsidRPr="006610AF">
        <w:rPr>
          <w:rFonts w:eastAsia="Times New Roman" w:cstheme="minorHAnsi"/>
          <w:color w:val="000000"/>
        </w:rPr>
        <w:t xml:space="preserve">The building shall </w:t>
      </w:r>
      <w:r w:rsidR="006610AF" w:rsidRPr="006610AF">
        <w:rPr>
          <w:rFonts w:cstheme="minorHAnsi"/>
          <w:color w:val="000000"/>
        </w:rPr>
        <w:t>comply with the Guiding Principles for Sustainable Federal Buildings and documentation verifying compliance must be provided for the following 6 GPs:</w:t>
      </w:r>
      <w:r w:rsidR="000D1A67">
        <w:rPr>
          <w:rFonts w:cstheme="minorHAnsi"/>
          <w:color w:val="000000"/>
        </w:rPr>
        <w:t xml:space="preserve"> </w:t>
      </w:r>
      <w:r w:rsidR="000D1A67" w:rsidRPr="000D1A67">
        <w:rPr>
          <w:rFonts w:cstheme="minorHAnsi"/>
          <w:color w:val="000000"/>
        </w:rPr>
        <w:t>1) Employ Integrated Design/Assessment, Operation, and Management Principles, 2) Optimize Energy Performance, 3) Protect and Conserve Water, 4) Enhance Indoor Environmental Quality, 5) Reduce the Environmental Impact of Materials, and 6) Assess and Consider Climate Change Risks.</w:t>
      </w:r>
      <w:r w:rsidR="008D076E">
        <w:rPr>
          <w:rFonts w:cstheme="minorHAnsi"/>
          <w:color w:val="000000"/>
        </w:rPr>
        <w:t xml:space="preserve">  </w:t>
      </w:r>
    </w:p>
    <w:p w14:paraId="728D6D07" w14:textId="69F6A33A" w:rsidR="006610AF" w:rsidRPr="00A71ECD" w:rsidRDefault="008D076E" w:rsidP="008D076E">
      <w:pPr>
        <w:pStyle w:val="ListParagraph"/>
        <w:autoSpaceDE w:val="0"/>
        <w:autoSpaceDN w:val="0"/>
        <w:adjustRightInd w:val="0"/>
        <w:ind w:left="1080"/>
        <w:rPr>
          <w:rFonts w:cstheme="minorHAnsi"/>
          <w:color w:val="000000"/>
          <w:u w:val="single"/>
        </w:rPr>
      </w:pPr>
      <w:r w:rsidRPr="00A71ECD">
        <w:rPr>
          <w:rFonts w:cstheme="minorHAnsi"/>
          <w:color w:val="000000"/>
          <w:u w:val="single"/>
        </w:rPr>
        <w:t xml:space="preserve">For additionally detailed language see 3 below.  </w:t>
      </w:r>
    </w:p>
    <w:p w14:paraId="6009830F" w14:textId="621F8808" w:rsidR="000D1A67" w:rsidRDefault="000D1A67" w:rsidP="008D076E">
      <w:pPr>
        <w:pStyle w:val="ListParagraph"/>
        <w:numPr>
          <w:ilvl w:val="0"/>
          <w:numId w:val="15"/>
        </w:numPr>
        <w:autoSpaceDE w:val="0"/>
        <w:autoSpaceDN w:val="0"/>
        <w:adjustRightInd w:val="0"/>
        <w:rPr>
          <w:rFonts w:cstheme="minorHAnsi"/>
          <w:color w:val="000000"/>
        </w:rPr>
      </w:pPr>
      <w:r w:rsidRPr="00967ADF">
        <w:rPr>
          <w:rFonts w:cstheme="minorHAnsi"/>
          <w:color w:val="000000"/>
          <w:u w:val="single"/>
        </w:rPr>
        <w:lastRenderedPageBreak/>
        <w:t>For buildings $50M and above</w:t>
      </w:r>
      <w:r w:rsidR="00B84CB6">
        <w:rPr>
          <w:rFonts w:cstheme="minorHAnsi"/>
          <w:color w:val="000000"/>
          <w:u w:val="single"/>
        </w:rPr>
        <w:t xml:space="preserve"> (or the current threshold identified in DOE O 413.3B)</w:t>
      </w:r>
      <w:r>
        <w:rPr>
          <w:rFonts w:cstheme="minorHAnsi"/>
          <w:color w:val="000000"/>
        </w:rPr>
        <w:t xml:space="preserve">: </w:t>
      </w:r>
      <w:r w:rsidR="008D076E" w:rsidRPr="008D076E">
        <w:rPr>
          <w:rFonts w:cstheme="minorHAnsi"/>
          <w:color w:val="000000"/>
        </w:rPr>
        <w:t xml:space="preserve">The building shall meet LEED Gold requirements, at a minimum, AND the building shall also comply with the </w:t>
      </w:r>
      <w:r w:rsidR="009572E0" w:rsidRPr="006610AF">
        <w:rPr>
          <w:rFonts w:cstheme="minorHAnsi"/>
          <w:color w:val="000000"/>
        </w:rPr>
        <w:t xml:space="preserve">Guiding Principles for Sustainable Federal Buildings which requires </w:t>
      </w:r>
      <w:r w:rsidR="009572E0">
        <w:rPr>
          <w:rFonts w:cstheme="minorHAnsi"/>
          <w:color w:val="000000"/>
        </w:rPr>
        <w:t xml:space="preserve">compliance </w:t>
      </w:r>
      <w:r w:rsidR="008D076E" w:rsidRPr="008D076E">
        <w:rPr>
          <w:rFonts w:cstheme="minorHAnsi"/>
          <w:color w:val="000000"/>
        </w:rPr>
        <w:t>with 6 Guiding Principles (GP) 1) Employ Integrated Design/Assessment, Operation, and Management Principles, 2) Optimize Energy Performance, 3) Protect and Conserve Water, 4) Enhance Indoor Environmental Quality, 5) Reduce the Environmental Impact of Materials, and 6) Assess and Consider Climate Change Risks.</w:t>
      </w:r>
    </w:p>
    <w:p w14:paraId="5A072659" w14:textId="5F5716F9" w:rsidR="008D076E" w:rsidRPr="00A71ECD" w:rsidRDefault="008D076E" w:rsidP="008D076E">
      <w:pPr>
        <w:pStyle w:val="ListParagraph"/>
        <w:autoSpaceDE w:val="0"/>
        <w:autoSpaceDN w:val="0"/>
        <w:adjustRightInd w:val="0"/>
        <w:ind w:left="1080"/>
        <w:rPr>
          <w:rFonts w:cstheme="minorHAnsi"/>
          <w:color w:val="000000"/>
          <w:u w:val="single"/>
        </w:rPr>
      </w:pPr>
      <w:r w:rsidRPr="00A71ECD">
        <w:rPr>
          <w:rFonts w:cstheme="minorHAnsi"/>
          <w:color w:val="000000"/>
          <w:u w:val="single"/>
        </w:rPr>
        <w:t>For additionally detailed language see 3 below.</w:t>
      </w:r>
    </w:p>
    <w:p w14:paraId="65194D77" w14:textId="3F829A5F" w:rsidR="008D076E" w:rsidRDefault="008D076E" w:rsidP="006610AF">
      <w:pPr>
        <w:pStyle w:val="ListParagraph"/>
        <w:numPr>
          <w:ilvl w:val="0"/>
          <w:numId w:val="15"/>
        </w:numPr>
        <w:autoSpaceDE w:val="0"/>
        <w:autoSpaceDN w:val="0"/>
        <w:adjustRightInd w:val="0"/>
        <w:rPr>
          <w:rFonts w:cstheme="minorHAnsi"/>
        </w:rPr>
      </w:pPr>
      <w:r w:rsidRPr="00967ADF">
        <w:rPr>
          <w:rFonts w:cstheme="minorHAnsi"/>
          <w:u w:val="single"/>
        </w:rPr>
        <w:t>Additionally detailed</w:t>
      </w:r>
      <w:r w:rsidR="00856031">
        <w:rPr>
          <w:rFonts w:cstheme="minorHAnsi"/>
          <w:u w:val="single"/>
        </w:rPr>
        <w:t xml:space="preserve"> 20</w:t>
      </w:r>
      <w:r w:rsidR="001C2478">
        <w:rPr>
          <w:rFonts w:cstheme="minorHAnsi"/>
          <w:u w:val="single"/>
        </w:rPr>
        <w:t>20</w:t>
      </w:r>
      <w:r w:rsidR="00856031">
        <w:rPr>
          <w:rFonts w:cstheme="minorHAnsi"/>
          <w:u w:val="single"/>
        </w:rPr>
        <w:t xml:space="preserve"> Guiding Principle</w:t>
      </w:r>
      <w:r w:rsidR="002F1C8E">
        <w:rPr>
          <w:rFonts w:cstheme="minorHAnsi"/>
          <w:u w:val="single"/>
        </w:rPr>
        <w:t>s</w:t>
      </w:r>
      <w:r w:rsidR="00856031">
        <w:rPr>
          <w:rFonts w:cstheme="minorHAnsi"/>
          <w:u w:val="single"/>
        </w:rPr>
        <w:t xml:space="preserve"> </w:t>
      </w:r>
      <w:r w:rsidRPr="00967ADF">
        <w:rPr>
          <w:rFonts w:cstheme="minorHAnsi"/>
          <w:u w:val="single"/>
        </w:rPr>
        <w:t xml:space="preserve">language for all projects </w:t>
      </w:r>
      <w:r w:rsidR="002F1C8E">
        <w:rPr>
          <w:rFonts w:cstheme="minorHAnsi"/>
          <w:u w:val="single"/>
        </w:rPr>
        <w:t xml:space="preserve">to be </w:t>
      </w:r>
      <w:r w:rsidR="00A71ECD" w:rsidRPr="00A71ECD">
        <w:rPr>
          <w:rFonts w:cstheme="minorHAnsi"/>
          <w:u w:val="single"/>
        </w:rPr>
        <w:t>a</w:t>
      </w:r>
      <w:r w:rsidR="00967ADF" w:rsidRPr="00A71ECD">
        <w:rPr>
          <w:rFonts w:cstheme="minorHAnsi"/>
          <w:u w:val="single"/>
        </w:rPr>
        <w:t>dapt</w:t>
      </w:r>
      <w:r w:rsidR="002F1C8E">
        <w:rPr>
          <w:rFonts w:cstheme="minorHAnsi"/>
          <w:u w:val="single"/>
        </w:rPr>
        <w:t>ed</w:t>
      </w:r>
      <w:r w:rsidR="00967ADF" w:rsidRPr="00A71ECD">
        <w:rPr>
          <w:rFonts w:cstheme="minorHAnsi"/>
          <w:u w:val="single"/>
        </w:rPr>
        <w:t xml:space="preserve"> as needed</w:t>
      </w:r>
      <w:r w:rsidR="002F1C8E">
        <w:rPr>
          <w:rFonts w:cstheme="minorHAnsi"/>
          <w:u w:val="single"/>
        </w:rPr>
        <w:t xml:space="preserve">.  If a </w:t>
      </w:r>
      <w:proofErr w:type="gramStart"/>
      <w:r w:rsidR="002F1C8E">
        <w:rPr>
          <w:rFonts w:cstheme="minorHAnsi"/>
          <w:u w:val="single"/>
        </w:rPr>
        <w:t>criteria</w:t>
      </w:r>
      <w:proofErr w:type="gramEnd"/>
      <w:r w:rsidR="002F1C8E">
        <w:rPr>
          <w:rFonts w:cstheme="minorHAnsi"/>
          <w:u w:val="single"/>
        </w:rPr>
        <w:t xml:space="preserve"> is handled institutionally, like benchmarking, or occupant health and wellness, it can be </w:t>
      </w:r>
      <w:r w:rsidR="00BE039C">
        <w:rPr>
          <w:rFonts w:cstheme="minorHAnsi"/>
          <w:u w:val="single"/>
        </w:rPr>
        <w:t>noted as “Institutional” on the GP checklist and not included in the RCD</w:t>
      </w:r>
      <w:r w:rsidR="001C2478">
        <w:rPr>
          <w:rFonts w:cstheme="minorHAnsi"/>
          <w:u w:val="single"/>
        </w:rPr>
        <w:t xml:space="preserve">, see GP Checklist for </w:t>
      </w:r>
      <w:r w:rsidR="0034043D">
        <w:rPr>
          <w:rFonts w:cstheme="minorHAnsi"/>
          <w:u w:val="single"/>
        </w:rPr>
        <w:t>which criteria are “institutional”</w:t>
      </w:r>
      <w:r w:rsidR="00BE039C">
        <w:rPr>
          <w:rFonts w:cstheme="minorHAnsi"/>
          <w:u w:val="single"/>
        </w:rPr>
        <w:t xml:space="preserve">.  </w:t>
      </w:r>
      <w:r w:rsidR="00967ADF">
        <w:rPr>
          <w:rFonts w:cstheme="minorHAnsi"/>
        </w:rPr>
        <w:t xml:space="preserve">  </w:t>
      </w:r>
      <w:r>
        <w:rPr>
          <w:rFonts w:cstheme="minorHAnsi"/>
        </w:rPr>
        <w:t xml:space="preserve">  </w:t>
      </w:r>
    </w:p>
    <w:p w14:paraId="369CA96B" w14:textId="6FB01142" w:rsidR="006610AF" w:rsidRPr="00DC421F" w:rsidRDefault="00687D25" w:rsidP="00687D25">
      <w:pPr>
        <w:pStyle w:val="ListParagraph"/>
        <w:autoSpaceDE w:val="0"/>
        <w:autoSpaceDN w:val="0"/>
        <w:adjustRightInd w:val="0"/>
        <w:ind w:left="1080"/>
        <w:rPr>
          <w:rFonts w:cstheme="minorHAnsi"/>
        </w:rPr>
      </w:pPr>
      <w:r>
        <w:rPr>
          <w:rFonts w:cstheme="minorHAnsi"/>
        </w:rPr>
        <w:t xml:space="preserve">a. </w:t>
      </w:r>
      <w:r w:rsidRPr="008D076E">
        <w:rPr>
          <w:rFonts w:cstheme="minorHAnsi"/>
          <w:color w:val="000000"/>
        </w:rPr>
        <w:t>Employ Integrated Design/Assessment, Operation, and Management Principles</w:t>
      </w:r>
    </w:p>
    <w:p w14:paraId="331C3BB9" w14:textId="187A37A2" w:rsidR="006610AF" w:rsidRPr="00687D25" w:rsidRDefault="006610AF" w:rsidP="00687D25">
      <w:pPr>
        <w:pStyle w:val="ListParagraph"/>
        <w:numPr>
          <w:ilvl w:val="1"/>
          <w:numId w:val="15"/>
        </w:numPr>
        <w:autoSpaceDE w:val="0"/>
        <w:autoSpaceDN w:val="0"/>
        <w:adjustRightInd w:val="0"/>
        <w:rPr>
          <w:rFonts w:cstheme="minorHAnsi"/>
        </w:rPr>
      </w:pPr>
      <w:r w:rsidRPr="00687D25">
        <w:rPr>
          <w:rFonts w:cstheme="minorHAnsi"/>
        </w:rPr>
        <w:t>A plan for project compliance should be developed early by establishing an Integrated Design Team and conducting a Sustainable Design charrette to consider and mitigate the environmental impacts of the project. The GP checklist should be prepared and used to inform decisions throughout the project</w:t>
      </w:r>
      <w:r w:rsidR="001959C4">
        <w:rPr>
          <w:rFonts w:cstheme="minorHAnsi"/>
        </w:rPr>
        <w:t>, as well as to document final compliance.</w:t>
      </w:r>
      <w:r w:rsidR="003164EE">
        <w:rPr>
          <w:rFonts w:cstheme="minorHAnsi"/>
        </w:rPr>
        <w:t xml:space="preserve"> </w:t>
      </w:r>
      <w:r w:rsidRPr="00687D25">
        <w:rPr>
          <w:rFonts w:cstheme="minorHAnsi"/>
        </w:rPr>
        <w:t xml:space="preserve">  </w:t>
      </w:r>
    </w:p>
    <w:p w14:paraId="5D2BF77B" w14:textId="1B1B43F4" w:rsidR="006610AF" w:rsidRPr="008D1EE8" w:rsidRDefault="006610AF" w:rsidP="006610AF">
      <w:pPr>
        <w:pStyle w:val="ListParagraph"/>
        <w:numPr>
          <w:ilvl w:val="1"/>
          <w:numId w:val="15"/>
        </w:numPr>
        <w:autoSpaceDE w:val="0"/>
        <w:autoSpaceDN w:val="0"/>
        <w:adjustRightInd w:val="0"/>
        <w:rPr>
          <w:rFonts w:cstheme="minorHAnsi"/>
        </w:rPr>
      </w:pPr>
      <w:r>
        <w:rPr>
          <w:rFonts w:cstheme="minorHAnsi"/>
        </w:rPr>
        <w:t>Commissioning and recommissioning can be achieved by providing a commissioning report, designing and constructing a Building Automation System (BAS), and confirming communication with LANL’s institut</w:t>
      </w:r>
      <w:r w:rsidR="00A71ECD">
        <w:rPr>
          <w:rFonts w:cstheme="minorHAnsi"/>
        </w:rPr>
        <w:t xml:space="preserve">ional </w:t>
      </w:r>
      <w:proofErr w:type="spellStart"/>
      <w:r w:rsidR="00A71ECD">
        <w:rPr>
          <w:rFonts w:cstheme="minorHAnsi"/>
        </w:rPr>
        <w:t>SkyS</w:t>
      </w:r>
      <w:r>
        <w:rPr>
          <w:rFonts w:cstheme="minorHAnsi"/>
        </w:rPr>
        <w:t>park</w:t>
      </w:r>
      <w:proofErr w:type="spellEnd"/>
      <w:r>
        <w:rPr>
          <w:rFonts w:cstheme="minorHAnsi"/>
        </w:rPr>
        <w:t xml:space="preserve"> system at project completion.</w:t>
      </w:r>
    </w:p>
    <w:p w14:paraId="7AC20A43" w14:textId="69ED3753" w:rsidR="006610AF" w:rsidRPr="003D4C91" w:rsidRDefault="00687D25" w:rsidP="00687D25">
      <w:pPr>
        <w:pStyle w:val="ListParagraph"/>
        <w:autoSpaceDE w:val="0"/>
        <w:autoSpaceDN w:val="0"/>
        <w:adjustRightInd w:val="0"/>
        <w:ind w:left="1080"/>
        <w:rPr>
          <w:rFonts w:cstheme="minorHAnsi"/>
        </w:rPr>
      </w:pPr>
      <w:r>
        <w:rPr>
          <w:rFonts w:cstheme="minorHAnsi"/>
        </w:rPr>
        <w:t xml:space="preserve">b. </w:t>
      </w:r>
      <w:r w:rsidR="006610AF" w:rsidRPr="008D1EE8">
        <w:rPr>
          <w:rFonts w:cstheme="minorHAnsi"/>
        </w:rPr>
        <w:t>Optimize Energy Performance</w:t>
      </w:r>
    </w:p>
    <w:p w14:paraId="0110B1B7" w14:textId="61EB4A78" w:rsidR="006610AF" w:rsidRPr="003D4C91" w:rsidRDefault="006610AF" w:rsidP="00967ADF">
      <w:pPr>
        <w:pStyle w:val="ListParagraph"/>
        <w:numPr>
          <w:ilvl w:val="0"/>
          <w:numId w:val="27"/>
        </w:numPr>
        <w:autoSpaceDE w:val="0"/>
        <w:autoSpaceDN w:val="0"/>
        <w:adjustRightInd w:val="0"/>
        <w:rPr>
          <w:rFonts w:cstheme="minorHAnsi"/>
        </w:rPr>
      </w:pPr>
      <w:r w:rsidRPr="003D4C91">
        <w:rPr>
          <w:rFonts w:cstheme="minorHAnsi"/>
        </w:rPr>
        <w:t>Energy efficien</w:t>
      </w:r>
      <w:r>
        <w:rPr>
          <w:rFonts w:cstheme="minorHAnsi"/>
        </w:rPr>
        <w:t xml:space="preserve">cy, 30% better than the </w:t>
      </w:r>
      <w:r w:rsidRPr="003D4C91">
        <w:rPr>
          <w:rFonts w:cstheme="minorHAnsi"/>
        </w:rPr>
        <w:t>ASHRAE 90.1</w:t>
      </w:r>
      <w:r>
        <w:rPr>
          <w:rFonts w:cstheme="minorHAnsi"/>
        </w:rPr>
        <w:t>-</w:t>
      </w:r>
      <w:r w:rsidR="00D0778C">
        <w:rPr>
          <w:rFonts w:cstheme="minorHAnsi"/>
        </w:rPr>
        <w:t>201</w:t>
      </w:r>
      <w:r w:rsidR="009572E0">
        <w:rPr>
          <w:rFonts w:cstheme="minorHAnsi"/>
        </w:rPr>
        <w:t>9</w:t>
      </w:r>
      <w:r>
        <w:rPr>
          <w:rFonts w:cstheme="minorHAnsi"/>
        </w:rPr>
        <w:t xml:space="preserve"> standard,</w:t>
      </w:r>
      <w:r w:rsidRPr="003D4C91">
        <w:rPr>
          <w:rFonts w:cstheme="minorHAnsi"/>
        </w:rPr>
        <w:t xml:space="preserve"> </w:t>
      </w:r>
      <w:r w:rsidR="00482535">
        <w:rPr>
          <w:rFonts w:cstheme="minorHAnsi"/>
        </w:rPr>
        <w:t xml:space="preserve">must </w:t>
      </w:r>
      <w:r w:rsidRPr="003D4C91">
        <w:rPr>
          <w:rFonts w:cstheme="minorHAnsi"/>
        </w:rPr>
        <w:t>be achieved by</w:t>
      </w:r>
      <w:r>
        <w:rPr>
          <w:rFonts w:cstheme="minorHAnsi"/>
        </w:rPr>
        <w:t xml:space="preserve"> using a whole building energy performance evaluation, </w:t>
      </w:r>
      <w:r w:rsidRPr="003D4C91">
        <w:rPr>
          <w:rFonts w:cstheme="minorHAnsi"/>
        </w:rPr>
        <w:t xml:space="preserve">and a life cycle cost </w:t>
      </w:r>
      <w:r>
        <w:rPr>
          <w:rFonts w:cstheme="minorHAnsi"/>
        </w:rPr>
        <w:t xml:space="preserve">(LCC) </w:t>
      </w:r>
      <w:r w:rsidRPr="003D4C91">
        <w:rPr>
          <w:rFonts w:cstheme="minorHAnsi"/>
        </w:rPr>
        <w:t xml:space="preserve">analysis verifying greatest efficiency reduction achievable.  </w:t>
      </w:r>
      <w:r w:rsidR="008F59D4">
        <w:rPr>
          <w:rFonts w:cstheme="minorHAnsi"/>
        </w:rPr>
        <w:t xml:space="preserve">A whole building energy model (simple box method) should be completed as early as possible, preferably to be used during the Sustainable Design charrette, to allow the IPT to make decisions about the </w:t>
      </w:r>
      <w:proofErr w:type="gramStart"/>
      <w:r w:rsidR="008F59D4">
        <w:rPr>
          <w:rFonts w:cstheme="minorHAnsi"/>
        </w:rPr>
        <w:t>energy using</w:t>
      </w:r>
      <w:proofErr w:type="gramEnd"/>
      <w:r w:rsidR="008F59D4">
        <w:rPr>
          <w:rFonts w:cstheme="minorHAnsi"/>
        </w:rPr>
        <w:t xml:space="preserve"> elements of the building prior to 30% or conceptual design completion.  </w:t>
      </w:r>
      <w:r w:rsidR="00967ADF" w:rsidRPr="00967ADF">
        <w:rPr>
          <w:rFonts w:cstheme="minorHAnsi"/>
        </w:rPr>
        <w:t xml:space="preserve">Energy efficiency strategies and measures that may be considered for inclusion in the project are as follows: </w:t>
      </w:r>
      <w:r w:rsidR="00967ADF">
        <w:rPr>
          <w:rFonts w:cstheme="minorHAnsi"/>
        </w:rPr>
        <w:t xml:space="preserve">upgraded </w:t>
      </w:r>
      <w:proofErr w:type="gramStart"/>
      <w:r w:rsidR="00967ADF">
        <w:rPr>
          <w:rFonts w:cstheme="minorHAnsi"/>
        </w:rPr>
        <w:t>envelope</w:t>
      </w:r>
      <w:proofErr w:type="gramEnd"/>
      <w:r w:rsidR="00967ADF">
        <w:rPr>
          <w:rFonts w:cstheme="minorHAnsi"/>
        </w:rPr>
        <w:t xml:space="preserve"> (insulation, windows/doors, </w:t>
      </w:r>
      <w:r w:rsidR="00967ADF" w:rsidRPr="00967ADF">
        <w:rPr>
          <w:rFonts w:cstheme="minorHAnsi"/>
        </w:rPr>
        <w:t>passive solar strategies,</w:t>
      </w:r>
      <w:r w:rsidR="00967ADF">
        <w:rPr>
          <w:rFonts w:cstheme="minorHAnsi"/>
        </w:rPr>
        <w:t xml:space="preserve"> system efficiency (lighting and mechanical), renewables, and </w:t>
      </w:r>
      <w:r w:rsidR="00967ADF" w:rsidRPr="00967ADF">
        <w:rPr>
          <w:rFonts w:cstheme="minorHAnsi"/>
        </w:rPr>
        <w:t>plug and proces</w:t>
      </w:r>
      <w:r w:rsidR="00967ADF">
        <w:rPr>
          <w:rFonts w:cstheme="minorHAnsi"/>
        </w:rPr>
        <w:t xml:space="preserve">s load management.  </w:t>
      </w:r>
    </w:p>
    <w:p w14:paraId="787E793E" w14:textId="27093A06" w:rsidR="006610AF" w:rsidRDefault="006610AF" w:rsidP="00687D25">
      <w:pPr>
        <w:pStyle w:val="ListParagraph"/>
        <w:numPr>
          <w:ilvl w:val="0"/>
          <w:numId w:val="27"/>
        </w:numPr>
        <w:autoSpaceDE w:val="0"/>
        <w:autoSpaceDN w:val="0"/>
        <w:adjustRightInd w:val="0"/>
        <w:rPr>
          <w:rFonts w:cstheme="minorHAnsi"/>
        </w:rPr>
      </w:pPr>
      <w:r>
        <w:rPr>
          <w:rFonts w:cstheme="minorHAnsi"/>
        </w:rPr>
        <w:t xml:space="preserve">Energy efficient </w:t>
      </w:r>
      <w:r w:rsidR="004723A9">
        <w:rPr>
          <w:rFonts w:cstheme="minorHAnsi"/>
        </w:rPr>
        <w:t>equipment and appliances</w:t>
      </w:r>
      <w:r>
        <w:rPr>
          <w:rFonts w:cstheme="minorHAnsi"/>
        </w:rPr>
        <w:t xml:space="preserve"> must be </w:t>
      </w:r>
      <w:r w:rsidR="004723A9">
        <w:rPr>
          <w:rFonts w:cstheme="minorHAnsi"/>
        </w:rPr>
        <w:t>selected</w:t>
      </w:r>
      <w:r>
        <w:rPr>
          <w:rFonts w:cstheme="minorHAnsi"/>
        </w:rPr>
        <w:t xml:space="preserve">, per </w:t>
      </w:r>
      <w:r w:rsidRPr="0016577A">
        <w:rPr>
          <w:rFonts w:cstheme="minorHAnsi"/>
        </w:rPr>
        <w:t>10CFR436 subpart C</w:t>
      </w:r>
      <w:r>
        <w:rPr>
          <w:rFonts w:cstheme="minorHAnsi"/>
        </w:rPr>
        <w:t xml:space="preserve">, and compliance documented </w:t>
      </w:r>
      <w:r w:rsidR="004723A9">
        <w:rPr>
          <w:rFonts w:cstheme="minorHAnsi"/>
        </w:rPr>
        <w:t xml:space="preserve">with </w:t>
      </w:r>
      <w:r>
        <w:rPr>
          <w:rFonts w:cstheme="minorHAnsi"/>
        </w:rPr>
        <w:t>purchas</w:t>
      </w:r>
      <w:r w:rsidR="004723A9">
        <w:rPr>
          <w:rFonts w:cstheme="minorHAnsi"/>
        </w:rPr>
        <w:t>e</w:t>
      </w:r>
      <w:r>
        <w:rPr>
          <w:rFonts w:cstheme="minorHAnsi"/>
        </w:rPr>
        <w:t xml:space="preserve"> orders, submittals, or contracts. </w:t>
      </w:r>
    </w:p>
    <w:p w14:paraId="26FE2F78" w14:textId="37772B1C" w:rsidR="006610AF" w:rsidRDefault="00482535" w:rsidP="00687D25">
      <w:pPr>
        <w:pStyle w:val="ListParagraph"/>
        <w:numPr>
          <w:ilvl w:val="0"/>
          <w:numId w:val="27"/>
        </w:numPr>
        <w:autoSpaceDE w:val="0"/>
        <w:autoSpaceDN w:val="0"/>
        <w:adjustRightInd w:val="0"/>
        <w:rPr>
          <w:rFonts w:cstheme="minorHAnsi"/>
        </w:rPr>
      </w:pPr>
      <w:r>
        <w:rPr>
          <w:rFonts w:cstheme="minorHAnsi"/>
        </w:rPr>
        <w:t>R</w:t>
      </w:r>
      <w:r w:rsidR="006610AF">
        <w:rPr>
          <w:rFonts w:cstheme="minorHAnsi"/>
        </w:rPr>
        <w:t xml:space="preserve">enewable energy systems should also be considered, </w:t>
      </w:r>
      <w:r>
        <w:rPr>
          <w:rFonts w:cstheme="minorHAnsi"/>
        </w:rPr>
        <w:t xml:space="preserve">and if not used the decision shall be supported by a </w:t>
      </w:r>
      <w:r w:rsidR="008F59D4">
        <w:rPr>
          <w:rFonts w:cstheme="minorHAnsi"/>
        </w:rPr>
        <w:t>l</w:t>
      </w:r>
      <w:r>
        <w:rPr>
          <w:rFonts w:cstheme="minorHAnsi"/>
        </w:rPr>
        <w:t xml:space="preserve">ife-cycle cost analysis.  </w:t>
      </w:r>
      <w:r w:rsidR="003C6964">
        <w:rPr>
          <w:rFonts w:cstheme="minorHAnsi"/>
        </w:rPr>
        <w:t>(Solar thermal systems have not been found life cycle cost effective at LANL and calculations are not required.)</w:t>
      </w:r>
      <w:r w:rsidR="006610AF">
        <w:rPr>
          <w:rFonts w:cstheme="minorHAnsi"/>
        </w:rPr>
        <w:t xml:space="preserve"> </w:t>
      </w:r>
    </w:p>
    <w:p w14:paraId="4AE3C6E1" w14:textId="59C91BE6" w:rsidR="00482535" w:rsidRDefault="006610AF" w:rsidP="00482535">
      <w:pPr>
        <w:pStyle w:val="ListParagraph"/>
        <w:numPr>
          <w:ilvl w:val="0"/>
          <w:numId w:val="29"/>
        </w:numPr>
        <w:autoSpaceDE w:val="0"/>
        <w:autoSpaceDN w:val="0"/>
        <w:adjustRightInd w:val="0"/>
        <w:rPr>
          <w:rFonts w:cstheme="minorHAnsi"/>
        </w:rPr>
      </w:pPr>
      <w:r>
        <w:rPr>
          <w:rFonts w:cstheme="minorHAnsi"/>
        </w:rPr>
        <w:t xml:space="preserve">Metering electricity, natural gas, and/or steam with network connected “smart” meters is required </w:t>
      </w:r>
      <w:r w:rsidR="004723A9">
        <w:rPr>
          <w:rFonts w:cstheme="minorHAnsi"/>
        </w:rPr>
        <w:t>prior to project close-out</w:t>
      </w:r>
      <w:r>
        <w:rPr>
          <w:rFonts w:cstheme="minorHAnsi"/>
        </w:rPr>
        <w:t xml:space="preserve">. </w:t>
      </w:r>
      <w:r w:rsidR="00482535">
        <w:rPr>
          <w:rFonts w:cstheme="minorHAnsi"/>
        </w:rPr>
        <w:t>See Chapter 14, Attachment 2 for more information.</w:t>
      </w:r>
      <w:r w:rsidR="004723A9">
        <w:rPr>
          <w:rFonts w:cstheme="minorHAnsi"/>
        </w:rPr>
        <w:t xml:space="preserve"> </w:t>
      </w:r>
    </w:p>
    <w:p w14:paraId="5E51D1B9" w14:textId="12045DDA" w:rsidR="006610AF" w:rsidRPr="008D1EE8" w:rsidRDefault="006610AF" w:rsidP="00687D25">
      <w:pPr>
        <w:pStyle w:val="ListParagraph"/>
        <w:numPr>
          <w:ilvl w:val="0"/>
          <w:numId w:val="27"/>
        </w:numPr>
        <w:autoSpaceDE w:val="0"/>
        <w:autoSpaceDN w:val="0"/>
        <w:adjustRightInd w:val="0"/>
        <w:rPr>
          <w:rFonts w:cstheme="minorHAnsi"/>
        </w:rPr>
      </w:pPr>
      <w:r>
        <w:rPr>
          <w:rFonts w:cstheme="minorHAnsi"/>
        </w:rPr>
        <w:t xml:space="preserve">Benchmarking </w:t>
      </w:r>
      <w:r w:rsidR="008F59D4">
        <w:rPr>
          <w:rFonts w:cstheme="minorHAnsi"/>
        </w:rPr>
        <w:t xml:space="preserve">will be </w:t>
      </w:r>
      <w:r>
        <w:rPr>
          <w:rFonts w:cstheme="minorHAnsi"/>
        </w:rPr>
        <w:t>achieved</w:t>
      </w:r>
      <w:r w:rsidR="001F38E5">
        <w:rPr>
          <w:rFonts w:cstheme="minorHAnsi"/>
        </w:rPr>
        <w:t>, institutionally</w:t>
      </w:r>
      <w:r w:rsidR="007315CC">
        <w:rPr>
          <w:rFonts w:cstheme="minorHAnsi"/>
        </w:rPr>
        <w:t xml:space="preserve"> </w:t>
      </w:r>
      <w:r w:rsidR="008F59D4">
        <w:rPr>
          <w:rFonts w:cstheme="minorHAnsi"/>
        </w:rPr>
        <w:t>by LANL</w:t>
      </w:r>
      <w:r w:rsidR="004F0B61">
        <w:rPr>
          <w:rFonts w:cstheme="minorHAnsi"/>
        </w:rPr>
        <w:t>.</w:t>
      </w:r>
      <w:r w:rsidR="00120D4A">
        <w:rPr>
          <w:rFonts w:cstheme="minorHAnsi"/>
        </w:rPr>
        <w:t xml:space="preserve">  However, </w:t>
      </w:r>
      <w:r w:rsidR="00695BDF">
        <w:rPr>
          <w:rFonts w:cstheme="minorHAnsi"/>
        </w:rPr>
        <w:t xml:space="preserve">network connected </w:t>
      </w:r>
      <w:r w:rsidR="004F0B61">
        <w:rPr>
          <w:rFonts w:cstheme="minorHAnsi"/>
        </w:rPr>
        <w:t>electric</w:t>
      </w:r>
      <w:r w:rsidR="00695BDF">
        <w:rPr>
          <w:rFonts w:cstheme="minorHAnsi"/>
        </w:rPr>
        <w:t xml:space="preserve"> </w:t>
      </w:r>
      <w:r w:rsidR="00695BDF" w:rsidRPr="00695BDF">
        <w:rPr>
          <w:rFonts w:cstheme="minorHAnsi"/>
          <w:b/>
          <w:bCs/>
        </w:rPr>
        <w:t>[</w:t>
      </w:r>
      <w:r w:rsidR="00E15DDA" w:rsidRPr="00695BDF">
        <w:rPr>
          <w:rFonts w:cstheme="minorHAnsi"/>
          <w:b/>
          <w:bCs/>
        </w:rPr>
        <w:t>and</w:t>
      </w:r>
      <w:r w:rsidR="00885C33" w:rsidRPr="00695BDF">
        <w:rPr>
          <w:rFonts w:cstheme="minorHAnsi"/>
          <w:b/>
          <w:bCs/>
        </w:rPr>
        <w:t xml:space="preserve"> natural gas</w:t>
      </w:r>
      <w:r w:rsidR="00695BDF" w:rsidRPr="00695BDF">
        <w:rPr>
          <w:rFonts w:cstheme="minorHAnsi"/>
          <w:b/>
          <w:bCs/>
        </w:rPr>
        <w:t>]</w:t>
      </w:r>
      <w:r w:rsidR="00885C33">
        <w:rPr>
          <w:rFonts w:cstheme="minorHAnsi"/>
        </w:rPr>
        <w:t xml:space="preserve"> </w:t>
      </w:r>
      <w:r>
        <w:rPr>
          <w:rFonts w:cstheme="minorHAnsi"/>
        </w:rPr>
        <w:t>“smart” meters</w:t>
      </w:r>
      <w:r w:rsidR="00B34D99">
        <w:rPr>
          <w:rFonts w:cstheme="minorHAnsi"/>
        </w:rPr>
        <w:t xml:space="preserve"> </w:t>
      </w:r>
      <w:r w:rsidR="00885C33">
        <w:rPr>
          <w:rFonts w:cstheme="minorHAnsi"/>
        </w:rPr>
        <w:t xml:space="preserve">will be required prior to project close-out. </w:t>
      </w:r>
      <w:r w:rsidR="004F0B61">
        <w:rPr>
          <w:rFonts w:cstheme="minorHAnsi"/>
        </w:rPr>
        <w:t>See Chapter 14, Attachment 2 for more information.</w:t>
      </w:r>
      <w:r w:rsidR="00B34D99">
        <w:rPr>
          <w:rFonts w:cstheme="minorHAnsi"/>
        </w:rPr>
        <w:t xml:space="preserve"> </w:t>
      </w:r>
      <w:r>
        <w:rPr>
          <w:rFonts w:cstheme="minorHAnsi"/>
        </w:rPr>
        <w:t xml:space="preserve">  </w:t>
      </w:r>
    </w:p>
    <w:p w14:paraId="03E78166" w14:textId="02C71A0F" w:rsidR="006610AF" w:rsidRPr="009F65F1" w:rsidRDefault="006610AF" w:rsidP="00687D25">
      <w:pPr>
        <w:pStyle w:val="ListParagraph"/>
        <w:numPr>
          <w:ilvl w:val="0"/>
          <w:numId w:val="28"/>
        </w:numPr>
        <w:autoSpaceDE w:val="0"/>
        <w:autoSpaceDN w:val="0"/>
        <w:adjustRightInd w:val="0"/>
        <w:rPr>
          <w:rFonts w:cstheme="minorHAnsi"/>
        </w:rPr>
      </w:pPr>
      <w:r w:rsidRPr="009F65F1">
        <w:rPr>
          <w:rFonts w:cstheme="minorHAnsi"/>
        </w:rPr>
        <w:t>Protect and Conserve Water</w:t>
      </w:r>
    </w:p>
    <w:p w14:paraId="1021E964" w14:textId="3FAFDEA0" w:rsidR="0075668D" w:rsidRDefault="0075668D" w:rsidP="00687D25">
      <w:pPr>
        <w:pStyle w:val="ListParagraph"/>
        <w:numPr>
          <w:ilvl w:val="0"/>
          <w:numId w:val="29"/>
        </w:numPr>
        <w:autoSpaceDE w:val="0"/>
        <w:autoSpaceDN w:val="0"/>
        <w:adjustRightInd w:val="0"/>
        <w:rPr>
          <w:rFonts w:cstheme="minorHAnsi"/>
        </w:rPr>
      </w:pPr>
      <w:r>
        <w:rPr>
          <w:rFonts w:cstheme="minorHAnsi"/>
        </w:rPr>
        <w:t xml:space="preserve">Water </w:t>
      </w:r>
      <w:r w:rsidR="004723A9">
        <w:rPr>
          <w:rFonts w:cstheme="minorHAnsi"/>
        </w:rPr>
        <w:t>meter</w:t>
      </w:r>
      <w:r w:rsidR="004F0B61">
        <w:rPr>
          <w:rFonts w:cstheme="minorHAnsi"/>
        </w:rPr>
        <w:t>s</w:t>
      </w:r>
      <w:r w:rsidR="004723A9">
        <w:rPr>
          <w:rFonts w:cstheme="minorHAnsi"/>
        </w:rPr>
        <w:t xml:space="preserve"> with</w:t>
      </w:r>
      <w:r>
        <w:rPr>
          <w:rFonts w:cstheme="minorHAnsi"/>
        </w:rPr>
        <w:t xml:space="preserve"> network connected “smart” meter</w:t>
      </w:r>
      <w:r w:rsidR="004723A9">
        <w:rPr>
          <w:rFonts w:cstheme="minorHAnsi"/>
        </w:rPr>
        <w:t>s is required prior to project close-out</w:t>
      </w:r>
      <w:r>
        <w:rPr>
          <w:rFonts w:cstheme="minorHAnsi"/>
        </w:rPr>
        <w:t xml:space="preserve">.  </w:t>
      </w:r>
      <w:r w:rsidR="004F0B61">
        <w:rPr>
          <w:rFonts w:cstheme="minorHAnsi"/>
        </w:rPr>
        <w:t>See Chapter 14, Attachment 2 for more information.</w:t>
      </w:r>
    </w:p>
    <w:p w14:paraId="635BE72A" w14:textId="07A6B08D" w:rsidR="006610AF" w:rsidRDefault="004723A9" w:rsidP="00687D25">
      <w:pPr>
        <w:pStyle w:val="ListParagraph"/>
        <w:numPr>
          <w:ilvl w:val="0"/>
          <w:numId w:val="29"/>
        </w:numPr>
        <w:autoSpaceDE w:val="0"/>
        <w:autoSpaceDN w:val="0"/>
        <w:adjustRightInd w:val="0"/>
        <w:rPr>
          <w:rFonts w:cstheme="minorHAnsi"/>
        </w:rPr>
      </w:pPr>
      <w:r>
        <w:rPr>
          <w:rFonts w:cstheme="minorHAnsi"/>
        </w:rPr>
        <w:lastRenderedPageBreak/>
        <w:t>Specify and install</w:t>
      </w:r>
      <w:r w:rsidR="003E552A">
        <w:rPr>
          <w:rFonts w:cstheme="minorHAnsi"/>
        </w:rPr>
        <w:t xml:space="preserve"> low-flow </w:t>
      </w:r>
      <w:r w:rsidR="006610AF">
        <w:rPr>
          <w:rFonts w:cstheme="minorHAnsi"/>
        </w:rPr>
        <w:t>plumbing fixtures</w:t>
      </w:r>
      <w:r w:rsidR="008D26E6">
        <w:rPr>
          <w:rFonts w:cstheme="minorHAnsi"/>
        </w:rPr>
        <w:t xml:space="preserve"> such as </w:t>
      </w:r>
      <w:proofErr w:type="spellStart"/>
      <w:r w:rsidR="008D26E6">
        <w:rPr>
          <w:rFonts w:cstheme="minorHAnsi"/>
        </w:rPr>
        <w:t>WaterSense</w:t>
      </w:r>
      <w:proofErr w:type="spellEnd"/>
      <w:r w:rsidR="008D26E6">
        <w:rPr>
          <w:rFonts w:cstheme="minorHAnsi"/>
        </w:rPr>
        <w:t xml:space="preserve"> certified</w:t>
      </w:r>
      <w:r w:rsidR="006610AF">
        <w:rPr>
          <w:rFonts w:cstheme="minorHAnsi"/>
        </w:rPr>
        <w:t xml:space="preserve">, </w:t>
      </w:r>
      <w:r w:rsidR="003E552A">
        <w:rPr>
          <w:rFonts w:cstheme="minorHAnsi"/>
        </w:rPr>
        <w:t xml:space="preserve">water conserving </w:t>
      </w:r>
      <w:r w:rsidR="0075668D">
        <w:rPr>
          <w:rFonts w:cstheme="minorHAnsi"/>
        </w:rPr>
        <w:t>appliances, and water conserving</w:t>
      </w:r>
      <w:r w:rsidR="006610AF">
        <w:rPr>
          <w:rFonts w:cstheme="minorHAnsi"/>
        </w:rPr>
        <w:t xml:space="preserve"> HVAC systems.  Design may not include single pass cooling.   </w:t>
      </w:r>
    </w:p>
    <w:p w14:paraId="57C0308A" w14:textId="20CFC53A" w:rsidR="006610AF" w:rsidRDefault="008F59D4" w:rsidP="00687D25">
      <w:pPr>
        <w:pStyle w:val="ListParagraph"/>
        <w:numPr>
          <w:ilvl w:val="0"/>
          <w:numId w:val="29"/>
        </w:numPr>
        <w:autoSpaceDE w:val="0"/>
        <w:autoSpaceDN w:val="0"/>
        <w:adjustRightInd w:val="0"/>
        <w:rPr>
          <w:rFonts w:cstheme="minorHAnsi"/>
        </w:rPr>
      </w:pPr>
      <w:r>
        <w:rPr>
          <w:rFonts w:cstheme="minorHAnsi"/>
        </w:rPr>
        <w:t>Design w</w:t>
      </w:r>
      <w:r w:rsidR="006610AF">
        <w:rPr>
          <w:rFonts w:cstheme="minorHAnsi"/>
        </w:rPr>
        <w:t xml:space="preserve">ater efficient landscapes </w:t>
      </w:r>
      <w:r>
        <w:rPr>
          <w:rFonts w:cstheme="minorHAnsi"/>
        </w:rPr>
        <w:t xml:space="preserve">and meter </w:t>
      </w:r>
      <w:r w:rsidR="006610AF">
        <w:rPr>
          <w:rFonts w:cstheme="minorHAnsi"/>
        </w:rPr>
        <w:t>irrigation water</w:t>
      </w:r>
      <w:r w:rsidR="00482535">
        <w:rPr>
          <w:rFonts w:cstheme="minorHAnsi"/>
        </w:rPr>
        <w:t xml:space="preserve"> where used</w:t>
      </w:r>
      <w:r w:rsidR="006610AF">
        <w:rPr>
          <w:rFonts w:cstheme="minorHAnsi"/>
        </w:rPr>
        <w:t>.  Potable water used for irrigation must be limited to at least 50% below conventional practices as defined in ASHRAE standard 189.1-2004.</w:t>
      </w:r>
    </w:p>
    <w:p w14:paraId="031308C3" w14:textId="7835714F" w:rsidR="006610AF" w:rsidRDefault="008F59D4" w:rsidP="00687D25">
      <w:pPr>
        <w:pStyle w:val="ListParagraph"/>
        <w:numPr>
          <w:ilvl w:val="0"/>
          <w:numId w:val="29"/>
        </w:numPr>
        <w:autoSpaceDE w:val="0"/>
        <w:autoSpaceDN w:val="0"/>
        <w:adjustRightInd w:val="0"/>
        <w:rPr>
          <w:rFonts w:cstheme="minorHAnsi"/>
        </w:rPr>
      </w:pPr>
      <w:r>
        <w:rPr>
          <w:rFonts w:cstheme="minorHAnsi"/>
        </w:rPr>
        <w:t>If irrigating, consider a</w:t>
      </w:r>
      <w:r w:rsidR="006610AF">
        <w:rPr>
          <w:rFonts w:cstheme="minorHAnsi"/>
        </w:rPr>
        <w:t>lternative water sources</w:t>
      </w:r>
      <w:r>
        <w:rPr>
          <w:rFonts w:cstheme="minorHAnsi"/>
        </w:rPr>
        <w:t xml:space="preserve"> only if </w:t>
      </w:r>
      <w:r w:rsidR="002F1C8E">
        <w:rPr>
          <w:rFonts w:cstheme="minorHAnsi"/>
        </w:rPr>
        <w:t>life</w:t>
      </w:r>
      <w:r w:rsidR="00F53B7E">
        <w:rPr>
          <w:rFonts w:cstheme="minorHAnsi"/>
        </w:rPr>
        <w:t>-</w:t>
      </w:r>
      <w:r w:rsidR="002F1C8E">
        <w:rPr>
          <w:rFonts w:cstheme="minorHAnsi"/>
        </w:rPr>
        <w:t>cycle</w:t>
      </w:r>
      <w:r w:rsidR="00482535">
        <w:rPr>
          <w:rFonts w:cstheme="minorHAnsi"/>
        </w:rPr>
        <w:t xml:space="preserve"> cost</w:t>
      </w:r>
      <w:r w:rsidR="00F53B7E">
        <w:rPr>
          <w:rFonts w:cstheme="minorHAnsi"/>
        </w:rPr>
        <w:t>-</w:t>
      </w:r>
      <w:r>
        <w:rPr>
          <w:rFonts w:cstheme="minorHAnsi"/>
        </w:rPr>
        <w:t>effective</w:t>
      </w:r>
      <w:r w:rsidR="006610AF">
        <w:rPr>
          <w:rFonts w:cstheme="minorHAnsi"/>
        </w:rPr>
        <w:t>.</w:t>
      </w:r>
    </w:p>
    <w:p w14:paraId="0C43C02A" w14:textId="77777777" w:rsidR="006610AF" w:rsidRPr="009F65F1" w:rsidRDefault="006610AF" w:rsidP="00687D25">
      <w:pPr>
        <w:pStyle w:val="ListParagraph"/>
        <w:numPr>
          <w:ilvl w:val="0"/>
          <w:numId w:val="29"/>
        </w:numPr>
        <w:autoSpaceDE w:val="0"/>
        <w:autoSpaceDN w:val="0"/>
        <w:adjustRightInd w:val="0"/>
        <w:rPr>
          <w:rFonts w:cstheme="minorHAnsi"/>
        </w:rPr>
      </w:pPr>
      <w:r>
        <w:rPr>
          <w:rFonts w:cstheme="minorHAnsi"/>
        </w:rPr>
        <w:t>Stormwater management techniques that meet or exceed the 2017 National Pollutant Discharge Elimination System Construction General Permit and the Energy Independence and EISA section 438 must be implemented. Low Impact Development/Green Infrastructure techniques should be used to design sustainable, water-efficient landscaping that also fulfill storm water management requirements.  See the LANL Engineering Standards Manual, Chapter 3, Section G20GEN for details.</w:t>
      </w:r>
    </w:p>
    <w:p w14:paraId="1E2FBBE4" w14:textId="47A2ABD1" w:rsidR="006610AF" w:rsidRPr="00687D25" w:rsidRDefault="006610AF" w:rsidP="00687D25">
      <w:pPr>
        <w:pStyle w:val="ListParagraph"/>
        <w:numPr>
          <w:ilvl w:val="0"/>
          <w:numId w:val="28"/>
        </w:numPr>
        <w:autoSpaceDE w:val="0"/>
        <w:autoSpaceDN w:val="0"/>
        <w:adjustRightInd w:val="0"/>
        <w:rPr>
          <w:rFonts w:cstheme="minorHAnsi"/>
        </w:rPr>
      </w:pPr>
      <w:r w:rsidRPr="00687D25">
        <w:rPr>
          <w:rFonts w:cstheme="minorHAnsi"/>
        </w:rPr>
        <w:t>Enhance Indoor Environmental Quality</w:t>
      </w:r>
    </w:p>
    <w:p w14:paraId="2847DFE1" w14:textId="04A93670" w:rsidR="006610AF" w:rsidRDefault="008F59D4" w:rsidP="00687D25">
      <w:pPr>
        <w:pStyle w:val="ListParagraph"/>
        <w:numPr>
          <w:ilvl w:val="0"/>
          <w:numId w:val="30"/>
        </w:numPr>
        <w:autoSpaceDE w:val="0"/>
        <w:autoSpaceDN w:val="0"/>
        <w:adjustRightInd w:val="0"/>
        <w:rPr>
          <w:rFonts w:cstheme="minorHAnsi"/>
        </w:rPr>
      </w:pPr>
      <w:r>
        <w:rPr>
          <w:rFonts w:cstheme="minorHAnsi"/>
        </w:rPr>
        <w:t xml:space="preserve">Design and document </w:t>
      </w:r>
      <w:r w:rsidR="002F1C8E">
        <w:rPr>
          <w:rFonts w:cstheme="minorHAnsi"/>
        </w:rPr>
        <w:t>that the b</w:t>
      </w:r>
      <w:r w:rsidR="006610AF">
        <w:rPr>
          <w:rFonts w:cstheme="minorHAnsi"/>
        </w:rPr>
        <w:t>uilding meets the current A</w:t>
      </w:r>
      <w:r w:rsidR="00A04525">
        <w:rPr>
          <w:rFonts w:cstheme="minorHAnsi"/>
        </w:rPr>
        <w:t>SHRAE 55 and 62.1</w:t>
      </w:r>
      <w:r w:rsidR="006610AF">
        <w:rPr>
          <w:rFonts w:cstheme="minorHAnsi"/>
        </w:rPr>
        <w:t xml:space="preserve"> standards for ventilation </w:t>
      </w:r>
      <w:r>
        <w:rPr>
          <w:rFonts w:cstheme="minorHAnsi"/>
        </w:rPr>
        <w:t>and</w:t>
      </w:r>
      <w:r w:rsidR="00A04525">
        <w:rPr>
          <w:rFonts w:cstheme="minorHAnsi"/>
        </w:rPr>
        <w:t xml:space="preserve"> </w:t>
      </w:r>
      <w:r w:rsidR="006610AF">
        <w:rPr>
          <w:rFonts w:cstheme="minorHAnsi"/>
        </w:rPr>
        <w:t>thermal comfort.</w:t>
      </w:r>
    </w:p>
    <w:p w14:paraId="68647EF5" w14:textId="6E47CA39" w:rsidR="006610AF" w:rsidRDefault="002F1C8E" w:rsidP="00687D25">
      <w:pPr>
        <w:pStyle w:val="ListParagraph"/>
        <w:numPr>
          <w:ilvl w:val="0"/>
          <w:numId w:val="30"/>
        </w:numPr>
        <w:autoSpaceDE w:val="0"/>
        <w:autoSpaceDN w:val="0"/>
        <w:adjustRightInd w:val="0"/>
        <w:rPr>
          <w:rFonts w:cstheme="minorHAnsi"/>
        </w:rPr>
      </w:pPr>
      <w:r>
        <w:rPr>
          <w:rFonts w:cstheme="minorHAnsi"/>
        </w:rPr>
        <w:t xml:space="preserve">Design should take advantage of </w:t>
      </w:r>
      <w:r w:rsidR="006610AF">
        <w:rPr>
          <w:rFonts w:cstheme="minorHAnsi"/>
        </w:rPr>
        <w:t>daylighting, automatic dimming controls, task lighting, and shade and glare control.</w:t>
      </w:r>
    </w:p>
    <w:p w14:paraId="726778BF" w14:textId="6F83809E" w:rsidR="006610AF" w:rsidRDefault="006610AF" w:rsidP="00687D25">
      <w:pPr>
        <w:pStyle w:val="ListParagraph"/>
        <w:numPr>
          <w:ilvl w:val="0"/>
          <w:numId w:val="30"/>
        </w:numPr>
        <w:autoSpaceDE w:val="0"/>
        <w:autoSpaceDN w:val="0"/>
        <w:adjustRightInd w:val="0"/>
        <w:rPr>
          <w:rFonts w:cstheme="minorHAnsi"/>
        </w:rPr>
      </w:pPr>
      <w:r>
        <w:rPr>
          <w:rFonts w:cstheme="minorHAnsi"/>
        </w:rPr>
        <w:t xml:space="preserve">Indoor air quality must be addressed by using low emitting materials, integrated pest management techniques, and detailing a continuous air and water barrier to protect indoor air quality during construction and in the finished building.  </w:t>
      </w:r>
    </w:p>
    <w:p w14:paraId="06902396" w14:textId="65BA7D8F" w:rsidR="006610AF" w:rsidRPr="00E457D5" w:rsidRDefault="006610AF" w:rsidP="00687D25">
      <w:pPr>
        <w:pStyle w:val="ListParagraph"/>
        <w:numPr>
          <w:ilvl w:val="0"/>
          <w:numId w:val="30"/>
        </w:numPr>
        <w:autoSpaceDE w:val="0"/>
        <w:autoSpaceDN w:val="0"/>
        <w:adjustRightInd w:val="0"/>
        <w:rPr>
          <w:rFonts w:cstheme="minorHAnsi"/>
        </w:rPr>
      </w:pPr>
      <w:proofErr w:type="gramStart"/>
      <w:r>
        <w:rPr>
          <w:rFonts w:cstheme="minorHAnsi"/>
        </w:rPr>
        <w:t>Occupant</w:t>
      </w:r>
      <w:proofErr w:type="gramEnd"/>
      <w:r>
        <w:rPr>
          <w:rFonts w:cstheme="minorHAnsi"/>
        </w:rPr>
        <w:t xml:space="preserve"> health and wellness must be addressed by promoting opportunities for voluntary increased physical movement of building occupants such as making stairwells an obvious choice, access to daylight, and exterior views,</w:t>
      </w:r>
      <w:r w:rsidR="000F4CA7">
        <w:rPr>
          <w:rFonts w:cstheme="minorHAnsi"/>
        </w:rPr>
        <w:t xml:space="preserve"> and providing water bottle refilling stations. </w:t>
      </w:r>
      <w:r w:rsidR="002F1C8E">
        <w:rPr>
          <w:rFonts w:cstheme="minorHAnsi"/>
        </w:rPr>
        <w:t xml:space="preserve"> </w:t>
      </w:r>
      <w:r>
        <w:rPr>
          <w:rFonts w:cstheme="minorHAnsi"/>
        </w:rPr>
        <w:t xml:space="preserve">  </w:t>
      </w:r>
    </w:p>
    <w:p w14:paraId="62B1F00E" w14:textId="77777777" w:rsidR="006610AF" w:rsidRPr="000D5030" w:rsidRDefault="006610AF" w:rsidP="00687D25">
      <w:pPr>
        <w:pStyle w:val="ListParagraph"/>
        <w:numPr>
          <w:ilvl w:val="0"/>
          <w:numId w:val="28"/>
        </w:numPr>
        <w:autoSpaceDE w:val="0"/>
        <w:autoSpaceDN w:val="0"/>
        <w:adjustRightInd w:val="0"/>
        <w:rPr>
          <w:rFonts w:cstheme="minorHAnsi"/>
        </w:rPr>
      </w:pPr>
      <w:r w:rsidRPr="000D5030">
        <w:rPr>
          <w:rFonts w:cstheme="minorHAnsi"/>
        </w:rPr>
        <w:t>Reduce the Environmental Impact of Materials</w:t>
      </w:r>
    </w:p>
    <w:p w14:paraId="5F533CA0" w14:textId="376D7841" w:rsidR="006610AF" w:rsidRDefault="006610AF" w:rsidP="00687D25">
      <w:pPr>
        <w:pStyle w:val="ListParagraph"/>
        <w:numPr>
          <w:ilvl w:val="0"/>
          <w:numId w:val="32"/>
        </w:numPr>
        <w:autoSpaceDE w:val="0"/>
        <w:autoSpaceDN w:val="0"/>
        <w:adjustRightInd w:val="0"/>
        <w:rPr>
          <w:rFonts w:cstheme="minorHAnsi"/>
        </w:rPr>
      </w:pPr>
      <w:r>
        <w:rPr>
          <w:rFonts w:cstheme="minorHAnsi"/>
        </w:rPr>
        <w:t xml:space="preserve">The project must specify </w:t>
      </w:r>
      <w:r w:rsidR="00CD3232">
        <w:rPr>
          <w:rFonts w:cstheme="minorHAnsi"/>
        </w:rPr>
        <w:t xml:space="preserve">certain </w:t>
      </w:r>
      <w:r>
        <w:rPr>
          <w:rFonts w:cstheme="minorHAnsi"/>
        </w:rPr>
        <w:t>products</w:t>
      </w:r>
      <w:r w:rsidR="00CD3232">
        <w:rPr>
          <w:rFonts w:cstheme="minorHAnsi"/>
        </w:rPr>
        <w:t>, See Chapter 14, Attachment 1</w:t>
      </w:r>
      <w:r w:rsidR="00C05374">
        <w:rPr>
          <w:rFonts w:cstheme="minorHAnsi"/>
        </w:rPr>
        <w:t>,</w:t>
      </w:r>
      <w:r>
        <w:rPr>
          <w:rFonts w:cstheme="minorHAnsi"/>
        </w:rPr>
        <w:t xml:space="preserve"> that </w:t>
      </w:r>
      <w:r w:rsidR="00D845E3">
        <w:rPr>
          <w:rFonts w:cstheme="minorHAnsi"/>
        </w:rPr>
        <w:t>have recycled material content per</w:t>
      </w:r>
      <w:r>
        <w:rPr>
          <w:rFonts w:cstheme="minorHAnsi"/>
        </w:rPr>
        <w:t xml:space="preserve"> RCRA section 6002,</w:t>
      </w:r>
      <w:r w:rsidR="00D845E3">
        <w:rPr>
          <w:rFonts w:cstheme="minorHAnsi"/>
        </w:rPr>
        <w:t xml:space="preserve"> have biobased content per </w:t>
      </w:r>
      <w:r>
        <w:rPr>
          <w:rFonts w:cstheme="minorHAnsi"/>
        </w:rPr>
        <w:t xml:space="preserve">FSRIA section 9002, and avoid ozone depleting compounds and high global warming potential chemicals. </w:t>
      </w:r>
    </w:p>
    <w:p w14:paraId="1749A36A" w14:textId="3F25BEF7" w:rsidR="006610AF" w:rsidRDefault="006610AF" w:rsidP="00687D25">
      <w:pPr>
        <w:pStyle w:val="ListParagraph"/>
        <w:numPr>
          <w:ilvl w:val="0"/>
          <w:numId w:val="32"/>
        </w:numPr>
        <w:autoSpaceDE w:val="0"/>
        <w:autoSpaceDN w:val="0"/>
        <w:adjustRightInd w:val="0"/>
        <w:rPr>
          <w:rFonts w:cstheme="minorHAnsi"/>
        </w:rPr>
      </w:pPr>
      <w:r>
        <w:rPr>
          <w:rFonts w:cstheme="minorHAnsi"/>
        </w:rPr>
        <w:t xml:space="preserve">Provide reuse and recycling areas in the building for occupant use, and near the building for collection of </w:t>
      </w:r>
      <w:r w:rsidR="002F1C8E">
        <w:rPr>
          <w:rFonts w:cstheme="minorHAnsi"/>
        </w:rPr>
        <w:t>recyclables</w:t>
      </w:r>
      <w:r>
        <w:rPr>
          <w:rFonts w:cstheme="minorHAnsi"/>
        </w:rPr>
        <w:t xml:space="preserve">, non-hazardous, non-construction material.  </w:t>
      </w:r>
    </w:p>
    <w:p w14:paraId="7F0ED273" w14:textId="04E1873B" w:rsidR="006610AF" w:rsidRPr="000D5030" w:rsidRDefault="006610AF" w:rsidP="00687D25">
      <w:pPr>
        <w:pStyle w:val="ListParagraph"/>
        <w:numPr>
          <w:ilvl w:val="0"/>
          <w:numId w:val="32"/>
        </w:numPr>
        <w:autoSpaceDE w:val="0"/>
        <w:autoSpaceDN w:val="0"/>
        <w:adjustRightInd w:val="0"/>
        <w:rPr>
          <w:rFonts w:cstheme="minorHAnsi"/>
        </w:rPr>
      </w:pPr>
      <w:r>
        <w:rPr>
          <w:rFonts w:cstheme="minorHAnsi"/>
        </w:rPr>
        <w:t xml:space="preserve">During construction the project must provide reuse and recycling services and divert at least 50% of non-hazardous non-construction related materials and 50% of construction and demolition from landfills.  </w:t>
      </w:r>
      <w:r w:rsidR="00CD3232">
        <w:rPr>
          <w:rFonts w:cstheme="minorHAnsi"/>
        </w:rPr>
        <w:t xml:space="preserve">Engage a LANL waste management coordinator.  </w:t>
      </w:r>
    </w:p>
    <w:p w14:paraId="76AC87C6" w14:textId="78997889" w:rsidR="006610AF" w:rsidRPr="007A7FD6" w:rsidRDefault="006610AF" w:rsidP="00687D25">
      <w:pPr>
        <w:pStyle w:val="ListParagraph"/>
        <w:numPr>
          <w:ilvl w:val="0"/>
          <w:numId w:val="28"/>
        </w:numPr>
        <w:autoSpaceDE w:val="0"/>
        <w:autoSpaceDN w:val="0"/>
        <w:adjustRightInd w:val="0"/>
        <w:rPr>
          <w:rFonts w:cstheme="minorHAnsi"/>
        </w:rPr>
      </w:pPr>
      <w:r w:rsidRPr="007A7FD6">
        <w:rPr>
          <w:rFonts w:cstheme="minorHAnsi"/>
        </w:rPr>
        <w:t>Assess and Consider Risks</w:t>
      </w:r>
    </w:p>
    <w:p w14:paraId="53E1BCD3" w14:textId="27801B06" w:rsidR="006610AF" w:rsidRPr="00687D25" w:rsidRDefault="006610AF" w:rsidP="00687D25">
      <w:pPr>
        <w:pStyle w:val="ListParagraph"/>
        <w:numPr>
          <w:ilvl w:val="0"/>
          <w:numId w:val="31"/>
        </w:numPr>
        <w:autoSpaceDE w:val="0"/>
        <w:autoSpaceDN w:val="0"/>
        <w:adjustRightInd w:val="0"/>
        <w:rPr>
          <w:rFonts w:cstheme="minorHAnsi"/>
        </w:rPr>
      </w:pPr>
      <w:r w:rsidRPr="00687D25">
        <w:rPr>
          <w:rFonts w:cstheme="minorHAnsi"/>
        </w:rPr>
        <w:t xml:space="preserve">Consider design features to mitigate risk factors based on the long-term mission criticality of the physical asset and operations to be housed in the facility.  Employ low and no cost resilience measures to address predicted conditions, prioritized against criticality, cost, and security.  </w:t>
      </w:r>
    </w:p>
    <w:p w14:paraId="4B483F2C" w14:textId="6A8A61EB" w:rsidR="00967ADF" w:rsidRDefault="006610AF" w:rsidP="00967ADF">
      <w:pPr>
        <w:pStyle w:val="ListParagraph"/>
        <w:numPr>
          <w:ilvl w:val="0"/>
          <w:numId w:val="31"/>
        </w:numPr>
        <w:autoSpaceDE w:val="0"/>
        <w:autoSpaceDN w:val="0"/>
        <w:adjustRightInd w:val="0"/>
        <w:rPr>
          <w:rFonts w:cstheme="minorHAnsi"/>
        </w:rPr>
      </w:pPr>
      <w:r w:rsidRPr="00687D25">
        <w:rPr>
          <w:rFonts w:cstheme="minorHAnsi"/>
        </w:rPr>
        <w:t xml:space="preserve">Floodplain development should be avoided whenever there is a practicable alternative.  </w:t>
      </w:r>
    </w:p>
    <w:p w14:paraId="59DB73BF" w14:textId="77777777" w:rsidR="00967ADF" w:rsidRPr="00967ADF" w:rsidRDefault="00967ADF" w:rsidP="00967ADF">
      <w:pPr>
        <w:pStyle w:val="ListParagraph"/>
        <w:autoSpaceDE w:val="0"/>
        <w:autoSpaceDN w:val="0"/>
        <w:adjustRightInd w:val="0"/>
        <w:ind w:left="1800"/>
        <w:rPr>
          <w:rFonts w:cstheme="minorHAnsi"/>
        </w:rPr>
      </w:pPr>
    </w:p>
    <w:p w14:paraId="42385ED7" w14:textId="021B4D90" w:rsidR="006610AF" w:rsidRPr="00967ADF" w:rsidRDefault="00856031" w:rsidP="00687D25">
      <w:pPr>
        <w:pStyle w:val="ListParagraph"/>
        <w:numPr>
          <w:ilvl w:val="0"/>
          <w:numId w:val="25"/>
        </w:numPr>
        <w:spacing w:after="120"/>
        <w:textAlignment w:val="baseline"/>
        <w:rPr>
          <w:rFonts w:eastAsia="Times New Roman" w:cstheme="minorHAnsi"/>
          <w:b/>
          <w:color w:val="000000"/>
        </w:rPr>
      </w:pPr>
      <w:r>
        <w:rPr>
          <w:rFonts w:eastAsia="Times New Roman" w:cstheme="minorHAnsi"/>
          <w:b/>
          <w:color w:val="000000"/>
        </w:rPr>
        <w:t>In the A</w:t>
      </w:r>
      <w:r w:rsidR="00687D25" w:rsidRPr="00967ADF">
        <w:rPr>
          <w:rFonts w:eastAsia="Times New Roman" w:cstheme="minorHAnsi"/>
          <w:b/>
          <w:color w:val="000000"/>
        </w:rPr>
        <w:t xml:space="preserve">rchitectural </w:t>
      </w:r>
      <w:r>
        <w:rPr>
          <w:rFonts w:eastAsia="Times New Roman" w:cstheme="minorHAnsi"/>
          <w:b/>
          <w:color w:val="000000"/>
        </w:rPr>
        <w:t xml:space="preserve">section </w:t>
      </w:r>
      <w:r w:rsidR="00687D25" w:rsidRPr="00967ADF">
        <w:rPr>
          <w:rFonts w:eastAsia="Times New Roman" w:cstheme="minorHAnsi"/>
          <w:b/>
          <w:color w:val="000000"/>
        </w:rPr>
        <w:t xml:space="preserve">(when referring to interior finish considerations): </w:t>
      </w:r>
    </w:p>
    <w:p w14:paraId="27D022A2" w14:textId="40E71077" w:rsidR="003675FA" w:rsidRPr="00967ADF" w:rsidRDefault="004E1159" w:rsidP="003D4C91">
      <w:pPr>
        <w:pStyle w:val="ListParagraph"/>
        <w:numPr>
          <w:ilvl w:val="0"/>
          <w:numId w:val="34"/>
        </w:numPr>
        <w:autoSpaceDE w:val="0"/>
        <w:autoSpaceDN w:val="0"/>
        <w:adjustRightInd w:val="0"/>
        <w:rPr>
          <w:rFonts w:cstheme="minorHAnsi"/>
        </w:rPr>
      </w:pPr>
      <w:r>
        <w:rPr>
          <w:rFonts w:cstheme="minorHAnsi"/>
        </w:rPr>
        <w:t>While s</w:t>
      </w:r>
      <w:r w:rsidR="00687D25" w:rsidRPr="00687D25">
        <w:rPr>
          <w:rFonts w:cstheme="minorHAnsi"/>
        </w:rPr>
        <w:t xml:space="preserve">everal LANL master spec sections have been revised to specify Environmental Preferable Products (EPP) (recycled content, biobased) where </w:t>
      </w:r>
      <w:r>
        <w:rPr>
          <w:rFonts w:cstheme="minorHAnsi"/>
        </w:rPr>
        <w:t>required</w:t>
      </w:r>
      <w:r w:rsidR="00687D25" w:rsidRPr="00687D25">
        <w:rPr>
          <w:rFonts w:cstheme="minorHAnsi"/>
        </w:rPr>
        <w:t xml:space="preserve">, </w:t>
      </w:r>
      <w:r>
        <w:rPr>
          <w:rFonts w:cstheme="minorHAnsi"/>
        </w:rPr>
        <w:t xml:space="preserve">not all specifications </w:t>
      </w:r>
      <w:r>
        <w:rPr>
          <w:rFonts w:cstheme="minorHAnsi"/>
        </w:rPr>
        <w:lastRenderedPageBreak/>
        <w:t xml:space="preserve">are up to date with the </w:t>
      </w:r>
      <w:r w:rsidR="00687D25" w:rsidRPr="00687D25">
        <w:rPr>
          <w:rFonts w:cstheme="minorHAnsi"/>
        </w:rPr>
        <w:t xml:space="preserve">listing of required EPP products </w:t>
      </w:r>
      <w:r w:rsidR="00482535">
        <w:rPr>
          <w:rFonts w:cstheme="minorHAnsi"/>
        </w:rPr>
        <w:t>posted as Attachment 1</w:t>
      </w:r>
      <w:r w:rsidR="00687D25" w:rsidRPr="00687D25">
        <w:rPr>
          <w:rFonts w:cstheme="minorHAnsi"/>
        </w:rPr>
        <w:t xml:space="preserve"> </w:t>
      </w:r>
      <w:r w:rsidR="00482535">
        <w:rPr>
          <w:rFonts w:cstheme="minorHAnsi"/>
        </w:rPr>
        <w:t>to</w:t>
      </w:r>
      <w:r w:rsidR="00687D25" w:rsidRPr="00687D25">
        <w:rPr>
          <w:rFonts w:cstheme="minorHAnsi"/>
        </w:rPr>
        <w:t xml:space="preserve"> LANL ESM Chapter 14</w:t>
      </w:r>
      <w:r>
        <w:rPr>
          <w:rFonts w:cstheme="minorHAnsi"/>
        </w:rPr>
        <w:t xml:space="preserve">.  The EOR is responsible for editing specifications to include required attributes. </w:t>
      </w:r>
    </w:p>
    <w:p w14:paraId="3F230402" w14:textId="45F59AF1" w:rsidR="003675FA" w:rsidRDefault="004C6FC7" w:rsidP="00967ADF">
      <w:pPr>
        <w:pStyle w:val="ListParagraph"/>
        <w:numPr>
          <w:ilvl w:val="1"/>
          <w:numId w:val="24"/>
        </w:numPr>
        <w:spacing w:before="360" w:after="120"/>
        <w:outlineLvl w:val="1"/>
        <w:rPr>
          <w:rStyle w:val="SubtleEmphasis"/>
        </w:rPr>
      </w:pPr>
      <w:r w:rsidRPr="003675FA">
        <w:rPr>
          <w:rStyle w:val="SubtleEmphasis"/>
        </w:rPr>
        <w:t>A/E Contract</w:t>
      </w:r>
      <w:r w:rsidR="00FA312A">
        <w:rPr>
          <w:rStyle w:val="SubtleEmphasis"/>
        </w:rPr>
        <w:t xml:space="preserve"> (Exhibit D)</w:t>
      </w:r>
    </w:p>
    <w:p w14:paraId="3D5D86C9" w14:textId="16CDE625" w:rsidR="003675FA" w:rsidRPr="005223EE" w:rsidRDefault="003675FA" w:rsidP="005223EE">
      <w:pPr>
        <w:pStyle w:val="ListParagraph"/>
        <w:numPr>
          <w:ilvl w:val="0"/>
          <w:numId w:val="35"/>
        </w:numPr>
        <w:spacing w:after="120"/>
        <w:textAlignment w:val="baseline"/>
        <w:rPr>
          <w:rFonts w:eastAsia="Times New Roman" w:cstheme="minorHAnsi"/>
          <w:b/>
          <w:color w:val="000000"/>
        </w:rPr>
      </w:pPr>
      <w:r w:rsidRPr="005223EE">
        <w:rPr>
          <w:rFonts w:eastAsia="Times New Roman" w:cstheme="minorHAnsi"/>
          <w:b/>
          <w:color w:val="000000"/>
        </w:rPr>
        <w:t>Include the following text (adapt as needed and include other specifics based on type of facility):</w:t>
      </w:r>
    </w:p>
    <w:p w14:paraId="69A63AF2" w14:textId="3DB7A2FC" w:rsidR="005223EE" w:rsidRDefault="005223EE" w:rsidP="003675FA">
      <w:pPr>
        <w:numPr>
          <w:ilvl w:val="0"/>
          <w:numId w:val="13"/>
        </w:numPr>
        <w:spacing w:after="0" w:line="240" w:lineRule="auto"/>
        <w:textAlignment w:val="baseline"/>
        <w:rPr>
          <w:rFonts w:eastAsia="Times New Roman" w:cstheme="minorHAnsi"/>
          <w:color w:val="000000"/>
        </w:rPr>
      </w:pPr>
      <w:r>
        <w:rPr>
          <w:rFonts w:cstheme="minorHAnsi"/>
          <w:u w:val="single"/>
        </w:rPr>
        <w:t>F</w:t>
      </w:r>
      <w:r w:rsidR="00B27B51">
        <w:rPr>
          <w:rFonts w:cstheme="minorHAnsi"/>
          <w:u w:val="single"/>
        </w:rPr>
        <w:t>or all projects</w:t>
      </w:r>
      <w:r>
        <w:rPr>
          <w:rFonts w:cstheme="minorHAnsi"/>
          <w:u w:val="single"/>
        </w:rPr>
        <w:t>:</w:t>
      </w:r>
      <w:r w:rsidRPr="003675FA">
        <w:rPr>
          <w:rFonts w:eastAsia="Times New Roman" w:cstheme="minorHAnsi"/>
          <w:color w:val="000000"/>
        </w:rPr>
        <w:t xml:space="preserve"> </w:t>
      </w:r>
      <w:r w:rsidR="00A71ECD">
        <w:rPr>
          <w:rFonts w:eastAsia="Times New Roman" w:cstheme="minorHAnsi"/>
          <w:color w:val="000000"/>
        </w:rPr>
        <w:t xml:space="preserve"> </w:t>
      </w:r>
      <w:r w:rsidR="003675FA" w:rsidRPr="003675FA">
        <w:rPr>
          <w:rFonts w:eastAsia="Times New Roman" w:cstheme="minorHAnsi"/>
          <w:color w:val="000000"/>
        </w:rPr>
        <w:t>A/E Team sh</w:t>
      </w:r>
      <w:r w:rsidR="003675FA">
        <w:rPr>
          <w:rFonts w:eastAsia="Times New Roman" w:cstheme="minorHAnsi"/>
          <w:color w:val="000000"/>
        </w:rPr>
        <w:t>all</w:t>
      </w:r>
      <w:r w:rsidR="003675FA" w:rsidRPr="003675FA">
        <w:rPr>
          <w:rFonts w:eastAsia="Times New Roman" w:cstheme="minorHAnsi"/>
          <w:color w:val="000000"/>
        </w:rPr>
        <w:t xml:space="preserve"> have relevant experience with cost effective environmentally sustainable design, as described in the LANL ESM, Chapter 14, Sustainable Design. The Offeror should note in its A-E Qualifications form</w:t>
      </w:r>
      <w:r w:rsidR="00D67624">
        <w:rPr>
          <w:rFonts w:eastAsia="Times New Roman" w:cstheme="minorHAnsi"/>
          <w:color w:val="000000"/>
        </w:rPr>
        <w:t>,</w:t>
      </w:r>
      <w:r w:rsidR="003675FA" w:rsidRPr="003675FA">
        <w:rPr>
          <w:rFonts w:eastAsia="Times New Roman" w:cstheme="minorHAnsi"/>
          <w:color w:val="000000"/>
        </w:rPr>
        <w:t xml:space="preserve"> any projects with exemplary energy or water performance, and/or that achieved certification at least a LEED™ Gold level or the </w:t>
      </w:r>
      <w:r w:rsidR="00A70860" w:rsidRPr="003675FA">
        <w:rPr>
          <w:rFonts w:eastAsia="Times New Roman" w:cstheme="minorHAnsi"/>
          <w:color w:val="000000"/>
        </w:rPr>
        <w:t xml:space="preserve">Guiding Principles </w:t>
      </w:r>
      <w:r w:rsidR="00A70860">
        <w:rPr>
          <w:rFonts w:eastAsia="Times New Roman" w:cstheme="minorHAnsi"/>
          <w:color w:val="000000"/>
        </w:rPr>
        <w:t xml:space="preserve">for </w:t>
      </w:r>
      <w:r w:rsidR="003675FA" w:rsidRPr="003675FA">
        <w:rPr>
          <w:rFonts w:eastAsia="Times New Roman" w:cstheme="minorHAnsi"/>
          <w:color w:val="000000"/>
        </w:rPr>
        <w:t xml:space="preserve">Sustainable </w:t>
      </w:r>
      <w:r w:rsidR="001F5C9B">
        <w:rPr>
          <w:rFonts w:eastAsia="Times New Roman" w:cstheme="minorHAnsi"/>
          <w:color w:val="000000"/>
        </w:rPr>
        <w:t xml:space="preserve">Federal </w:t>
      </w:r>
      <w:r w:rsidR="003675FA" w:rsidRPr="003675FA">
        <w:rPr>
          <w:rFonts w:eastAsia="Times New Roman" w:cstheme="minorHAnsi"/>
          <w:color w:val="000000"/>
        </w:rPr>
        <w:t xml:space="preserve">Buildings </w:t>
      </w:r>
      <w:r w:rsidR="00814647" w:rsidRPr="003675FA">
        <w:rPr>
          <w:rFonts w:eastAsia="Times New Roman" w:cstheme="minorHAnsi"/>
          <w:color w:val="000000"/>
        </w:rPr>
        <w:t>compliance and</w:t>
      </w:r>
      <w:r w:rsidR="003675FA" w:rsidRPr="003675FA">
        <w:rPr>
          <w:rFonts w:eastAsia="Times New Roman" w:cstheme="minorHAnsi"/>
          <w:color w:val="000000"/>
        </w:rPr>
        <w:t xml:space="preserve"> should note all proposed Team members that participated.</w:t>
      </w:r>
    </w:p>
    <w:p w14:paraId="0E01C297" w14:textId="4B573231" w:rsidR="003675FA" w:rsidRPr="003675FA" w:rsidRDefault="005223EE" w:rsidP="005223EE">
      <w:pPr>
        <w:spacing w:after="0" w:line="240" w:lineRule="auto"/>
        <w:ind w:left="1080"/>
        <w:textAlignment w:val="baseline"/>
        <w:rPr>
          <w:rFonts w:eastAsia="Times New Roman" w:cstheme="minorHAnsi"/>
          <w:color w:val="000000"/>
        </w:rPr>
      </w:pPr>
      <w:r>
        <w:rPr>
          <w:rFonts w:cstheme="minorHAnsi"/>
          <w:u w:val="single"/>
        </w:rPr>
        <w:t>Additional language for projects over $50M</w:t>
      </w:r>
      <w:r w:rsidR="004E1159">
        <w:rPr>
          <w:rFonts w:cstheme="minorHAnsi"/>
          <w:u w:val="single"/>
        </w:rPr>
        <w:t xml:space="preserve"> </w:t>
      </w:r>
      <w:r w:rsidR="004E1159">
        <w:rPr>
          <w:rFonts w:cstheme="minorHAnsi"/>
          <w:color w:val="000000"/>
          <w:u w:val="single"/>
        </w:rPr>
        <w:t>(or the current threshold identified in DOE O 413.3B)</w:t>
      </w:r>
      <w:proofErr w:type="gramStart"/>
      <w:r>
        <w:rPr>
          <w:rFonts w:cstheme="minorHAnsi"/>
          <w:u w:val="single"/>
        </w:rPr>
        <w:t>:</w:t>
      </w:r>
      <w:r>
        <w:rPr>
          <w:rFonts w:eastAsia="Times New Roman" w:cstheme="minorHAnsi"/>
          <w:color w:val="000000"/>
        </w:rPr>
        <w:t xml:space="preserve">  </w:t>
      </w:r>
      <w:r w:rsidRPr="005223EE">
        <w:rPr>
          <w:rFonts w:eastAsia="Times New Roman" w:cstheme="minorHAnsi"/>
          <w:color w:val="000000"/>
        </w:rPr>
        <w:t>A</w:t>
      </w:r>
      <w:proofErr w:type="gramEnd"/>
      <w:r w:rsidRPr="005223EE">
        <w:rPr>
          <w:rFonts w:eastAsia="Times New Roman" w:cstheme="minorHAnsi"/>
          <w:color w:val="000000"/>
        </w:rPr>
        <w:t>/E team should consist of at least one LEED accredited professional.</w:t>
      </w:r>
    </w:p>
    <w:p w14:paraId="7492D2E6" w14:textId="6D35DECE" w:rsidR="003675FA" w:rsidRDefault="005223EE" w:rsidP="003675FA">
      <w:pPr>
        <w:numPr>
          <w:ilvl w:val="0"/>
          <w:numId w:val="13"/>
        </w:numPr>
        <w:spacing w:after="0" w:line="240" w:lineRule="auto"/>
        <w:textAlignment w:val="baseline"/>
        <w:rPr>
          <w:rFonts w:ascii="Calibri" w:eastAsia="Times New Roman" w:hAnsi="Calibri" w:cs="Calibri"/>
          <w:color w:val="000000"/>
        </w:rPr>
      </w:pPr>
      <w:r>
        <w:rPr>
          <w:rFonts w:cstheme="minorHAnsi"/>
          <w:u w:val="single"/>
        </w:rPr>
        <w:t>F</w:t>
      </w:r>
      <w:r w:rsidR="00B27B51">
        <w:rPr>
          <w:rFonts w:cstheme="minorHAnsi"/>
          <w:u w:val="single"/>
        </w:rPr>
        <w:t>or all projects</w:t>
      </w:r>
      <w:r>
        <w:rPr>
          <w:rFonts w:cstheme="minorHAnsi"/>
          <w:u w:val="single"/>
        </w:rPr>
        <w:t>:</w:t>
      </w:r>
      <w:r w:rsidRPr="003675FA">
        <w:rPr>
          <w:rFonts w:eastAsia="Times New Roman" w:cstheme="minorHAnsi"/>
          <w:color w:val="000000"/>
        </w:rPr>
        <w:t xml:space="preserve"> </w:t>
      </w:r>
      <w:r w:rsidR="003675FA" w:rsidRPr="004C6FC7">
        <w:rPr>
          <w:rFonts w:ascii="Calibri" w:eastAsia="Times New Roman" w:hAnsi="Calibri" w:cs="Calibri"/>
          <w:color w:val="000000"/>
        </w:rPr>
        <w:t xml:space="preserve">A/E Team should have relevant experience using energy models to estimate as-operated energy performance and experience verifying modeled energy performance with measured performance post-occupancy. The Offeror should include in its A-E Qualifications form recent relevant project experience involving the use of energy models that estimate energy performance relative energy performance design targets, and the as-operated energy use performance compared to the final design </w:t>
      </w:r>
      <w:r w:rsidR="00680B86" w:rsidRPr="004C6FC7">
        <w:rPr>
          <w:rFonts w:ascii="Calibri" w:eastAsia="Times New Roman" w:hAnsi="Calibri" w:cs="Calibri"/>
          <w:color w:val="000000"/>
        </w:rPr>
        <w:t>model and</w:t>
      </w:r>
      <w:r w:rsidR="003675FA" w:rsidRPr="004C6FC7">
        <w:rPr>
          <w:rFonts w:ascii="Calibri" w:eastAsia="Times New Roman" w:hAnsi="Calibri" w:cs="Calibri"/>
          <w:color w:val="000000"/>
        </w:rPr>
        <w:t xml:space="preserve"> should note all proposed Team members that participated.</w:t>
      </w:r>
    </w:p>
    <w:p w14:paraId="7C0687FB" w14:textId="1E7683D1" w:rsidR="005223EE" w:rsidRPr="004C6FC7" w:rsidRDefault="005223EE" w:rsidP="005223EE">
      <w:pPr>
        <w:spacing w:after="0" w:line="240" w:lineRule="auto"/>
        <w:ind w:left="1080"/>
        <w:textAlignment w:val="baseline"/>
        <w:rPr>
          <w:rFonts w:ascii="Calibri" w:eastAsia="Times New Roman" w:hAnsi="Calibri" w:cs="Calibri"/>
          <w:color w:val="000000"/>
        </w:rPr>
      </w:pPr>
      <w:r>
        <w:rPr>
          <w:rFonts w:cstheme="minorHAnsi"/>
          <w:u w:val="single"/>
        </w:rPr>
        <w:t>Additional language for projects over $50M</w:t>
      </w:r>
      <w:r w:rsidR="005922AD">
        <w:rPr>
          <w:rFonts w:cstheme="minorHAnsi"/>
          <w:u w:val="single"/>
        </w:rPr>
        <w:t xml:space="preserve"> </w:t>
      </w:r>
      <w:r w:rsidR="005922AD">
        <w:rPr>
          <w:rFonts w:cstheme="minorHAnsi"/>
          <w:color w:val="000000"/>
          <w:u w:val="single"/>
        </w:rPr>
        <w:t>(or the current threshold identified in DOE O 413.3B)</w:t>
      </w:r>
      <w:proofErr w:type="gramStart"/>
      <w:r>
        <w:rPr>
          <w:rFonts w:cstheme="minorHAnsi"/>
          <w:u w:val="single"/>
        </w:rPr>
        <w:t>:</w:t>
      </w:r>
      <w:r w:rsidR="00A71ECD">
        <w:rPr>
          <w:rFonts w:cstheme="minorHAnsi"/>
        </w:rPr>
        <w:t xml:space="preserve">  </w:t>
      </w:r>
      <w:r w:rsidRPr="005223EE">
        <w:rPr>
          <w:rFonts w:eastAsia="Times New Roman" w:cstheme="minorHAnsi"/>
          <w:color w:val="000000"/>
        </w:rPr>
        <w:t>Performance</w:t>
      </w:r>
      <w:proofErr w:type="gramEnd"/>
      <w:r w:rsidRPr="005223EE">
        <w:rPr>
          <w:rFonts w:eastAsia="Times New Roman" w:cstheme="minorHAnsi"/>
          <w:color w:val="000000"/>
        </w:rPr>
        <w:t xml:space="preserve"> exceeding ASHRAE 90.1 by a minimum of 30% would be considered exemplary.</w:t>
      </w:r>
    </w:p>
    <w:p w14:paraId="3FB1BCAA" w14:textId="14F89076" w:rsidR="003675FA" w:rsidRPr="00D44A7D" w:rsidRDefault="00A71ECD" w:rsidP="0086496B">
      <w:pPr>
        <w:numPr>
          <w:ilvl w:val="0"/>
          <w:numId w:val="13"/>
        </w:numPr>
        <w:spacing w:after="0" w:line="240" w:lineRule="auto"/>
        <w:textAlignment w:val="baseline"/>
        <w:rPr>
          <w:rFonts w:ascii="Calibri" w:eastAsia="Times New Roman" w:hAnsi="Calibri" w:cs="Calibri"/>
          <w:color w:val="000000"/>
        </w:rPr>
      </w:pPr>
      <w:r>
        <w:rPr>
          <w:rFonts w:cstheme="minorHAnsi"/>
          <w:u w:val="single"/>
        </w:rPr>
        <w:t>F</w:t>
      </w:r>
      <w:r w:rsidRPr="00967ADF">
        <w:rPr>
          <w:rFonts w:cstheme="minorHAnsi"/>
          <w:u w:val="single"/>
        </w:rPr>
        <w:t xml:space="preserve">or all </w:t>
      </w:r>
      <w:r w:rsidR="00B27B51">
        <w:rPr>
          <w:rFonts w:cstheme="minorHAnsi"/>
          <w:u w:val="single"/>
        </w:rPr>
        <w:t>projects</w:t>
      </w:r>
      <w:r>
        <w:rPr>
          <w:rFonts w:cstheme="minorHAnsi"/>
          <w:u w:val="single"/>
        </w:rPr>
        <w:t>:</w:t>
      </w:r>
      <w:r w:rsidRPr="003675FA">
        <w:rPr>
          <w:rFonts w:eastAsia="Times New Roman" w:cstheme="minorHAnsi"/>
          <w:color w:val="000000"/>
        </w:rPr>
        <w:t xml:space="preserve"> </w:t>
      </w:r>
      <w:r>
        <w:rPr>
          <w:rFonts w:eastAsia="Times New Roman" w:cstheme="minorHAnsi"/>
          <w:color w:val="000000"/>
        </w:rPr>
        <w:t xml:space="preserve"> </w:t>
      </w:r>
      <w:r w:rsidR="003675FA" w:rsidRPr="004C6FC7">
        <w:rPr>
          <w:rFonts w:ascii="Calibri" w:eastAsia="Times New Roman" w:hAnsi="Calibri" w:cs="Calibri"/>
          <w:color w:val="000000"/>
        </w:rPr>
        <w:t>A/E Team should have relevant experience in energy efficiency, pollution prevention, waste reduction, and the use of environmentally preferable materials</w:t>
      </w:r>
      <w:r w:rsidR="003675FA" w:rsidRPr="00D44A7D">
        <w:rPr>
          <w:rFonts w:ascii="Calibri" w:eastAsia="Times New Roman" w:hAnsi="Calibri" w:cs="Calibri"/>
          <w:color w:val="000000"/>
        </w:rPr>
        <w:t xml:space="preserve">.  The Offeror should include in its A-E Qualifications form projects that included design for energy </w:t>
      </w:r>
      <w:r w:rsidR="005D13EF">
        <w:rPr>
          <w:rFonts w:ascii="Calibri" w:eastAsia="Times New Roman" w:hAnsi="Calibri" w:cs="Calibri"/>
          <w:color w:val="000000"/>
        </w:rPr>
        <w:t xml:space="preserve">and water </w:t>
      </w:r>
      <w:r w:rsidR="003675FA" w:rsidRPr="00D44A7D">
        <w:rPr>
          <w:rFonts w:ascii="Calibri" w:eastAsia="Times New Roman" w:hAnsi="Calibri" w:cs="Calibri"/>
          <w:color w:val="000000"/>
        </w:rPr>
        <w:t>efficiency, pollution prevention, waste reduction, and the use of environmentally preferable materials.</w:t>
      </w:r>
    </w:p>
    <w:p w14:paraId="209F8A05" w14:textId="58F838F7" w:rsidR="0086496B" w:rsidRPr="00D44A7D" w:rsidRDefault="00A71ECD" w:rsidP="0086496B">
      <w:pPr>
        <w:numPr>
          <w:ilvl w:val="0"/>
          <w:numId w:val="13"/>
        </w:numPr>
        <w:spacing w:after="0" w:line="240" w:lineRule="auto"/>
        <w:textAlignment w:val="baseline"/>
        <w:rPr>
          <w:rFonts w:ascii="Calibri" w:eastAsia="Times New Roman" w:hAnsi="Calibri" w:cs="Calibri"/>
          <w:color w:val="000000"/>
        </w:rPr>
      </w:pPr>
      <w:r>
        <w:rPr>
          <w:rFonts w:cstheme="minorHAnsi"/>
          <w:u w:val="single"/>
        </w:rPr>
        <w:t>F</w:t>
      </w:r>
      <w:r w:rsidR="00B27B51">
        <w:rPr>
          <w:rFonts w:cstheme="minorHAnsi"/>
          <w:u w:val="single"/>
        </w:rPr>
        <w:t>or all projects</w:t>
      </w:r>
      <w:proofErr w:type="gramStart"/>
      <w:r>
        <w:rPr>
          <w:rFonts w:cstheme="minorHAnsi"/>
          <w:u w:val="single"/>
        </w:rPr>
        <w:t>:</w:t>
      </w:r>
      <w:r w:rsidRPr="003675FA">
        <w:rPr>
          <w:rFonts w:eastAsia="Times New Roman" w:cstheme="minorHAnsi"/>
          <w:color w:val="000000"/>
        </w:rPr>
        <w:t xml:space="preserve"> </w:t>
      </w:r>
      <w:r>
        <w:rPr>
          <w:rFonts w:eastAsia="Times New Roman" w:cstheme="minorHAnsi"/>
          <w:color w:val="000000"/>
        </w:rPr>
        <w:t xml:space="preserve"> </w:t>
      </w:r>
      <w:r w:rsidR="004C6FC7" w:rsidRPr="00D44A7D">
        <w:rPr>
          <w:rFonts w:ascii="Calibri" w:eastAsia="Times New Roman" w:hAnsi="Calibri" w:cs="Calibri"/>
          <w:color w:val="000000"/>
        </w:rPr>
        <w:t>The</w:t>
      </w:r>
      <w:proofErr w:type="gramEnd"/>
      <w:r w:rsidR="004C6FC7" w:rsidRPr="00D44A7D">
        <w:rPr>
          <w:rFonts w:ascii="Calibri" w:eastAsia="Times New Roman" w:hAnsi="Calibri" w:cs="Calibri"/>
          <w:color w:val="000000"/>
        </w:rPr>
        <w:t xml:space="preserve"> design shall meet the sustainability requirements as noted in the </w:t>
      </w:r>
      <w:r w:rsidR="00D82DC3" w:rsidRPr="00D44A7D">
        <w:rPr>
          <w:rFonts w:ascii="Calibri" w:eastAsia="Times New Roman" w:hAnsi="Calibri" w:cs="Calibri"/>
          <w:color w:val="000000"/>
        </w:rPr>
        <w:t>LANL Engineering Standards Manual Chapter 14, Sustainable Design.</w:t>
      </w:r>
    </w:p>
    <w:p w14:paraId="4CECB07E" w14:textId="338AA96C" w:rsidR="00A70860" w:rsidRDefault="00A71ECD" w:rsidP="00A70860">
      <w:pPr>
        <w:pStyle w:val="ListParagraph"/>
        <w:numPr>
          <w:ilvl w:val="0"/>
          <w:numId w:val="13"/>
        </w:numPr>
        <w:textAlignment w:val="baseline"/>
        <w:rPr>
          <w:rFonts w:eastAsia="Times New Roman" w:cs="Calibri"/>
        </w:rPr>
      </w:pPr>
      <w:r>
        <w:rPr>
          <w:rFonts w:cstheme="minorHAnsi"/>
          <w:u w:val="single"/>
        </w:rPr>
        <w:t>F</w:t>
      </w:r>
      <w:r w:rsidR="00B27B51">
        <w:rPr>
          <w:rFonts w:cstheme="minorHAnsi"/>
          <w:u w:val="single"/>
        </w:rPr>
        <w:t>or all projects</w:t>
      </w:r>
      <w:proofErr w:type="gramStart"/>
      <w:r>
        <w:rPr>
          <w:rFonts w:cstheme="minorHAnsi"/>
          <w:u w:val="single"/>
        </w:rPr>
        <w:t>:</w:t>
      </w:r>
      <w:r w:rsidRPr="003675FA">
        <w:rPr>
          <w:rFonts w:eastAsia="Times New Roman" w:cstheme="minorHAnsi"/>
          <w:color w:val="000000"/>
        </w:rPr>
        <w:t xml:space="preserve"> </w:t>
      </w:r>
      <w:r>
        <w:rPr>
          <w:rFonts w:eastAsia="Times New Roman" w:cstheme="minorHAnsi"/>
          <w:color w:val="000000"/>
        </w:rPr>
        <w:t xml:space="preserve"> </w:t>
      </w:r>
      <w:r w:rsidR="008E1EEB" w:rsidRPr="001F5C9B">
        <w:rPr>
          <w:rFonts w:eastAsia="Times New Roman" w:cs="Calibri"/>
        </w:rPr>
        <w:t>Commissioning</w:t>
      </w:r>
      <w:proofErr w:type="gramEnd"/>
      <w:r w:rsidR="008E1EEB" w:rsidRPr="001F5C9B">
        <w:rPr>
          <w:rFonts w:eastAsia="Times New Roman" w:cs="Calibri"/>
        </w:rPr>
        <w:t xml:space="preserve"> shall meet the requirements of LANL Engineering Standards Manual Chapter 15, Commissioning. A Commissioning Agent (</w:t>
      </w:r>
      <w:proofErr w:type="spellStart"/>
      <w:r w:rsidR="008E1EEB" w:rsidRPr="001F5C9B">
        <w:rPr>
          <w:rFonts w:eastAsia="Times New Roman" w:cs="Calibri"/>
        </w:rPr>
        <w:t>CxA</w:t>
      </w:r>
      <w:proofErr w:type="spellEnd"/>
      <w:r w:rsidR="008E1EEB" w:rsidRPr="001F5C9B">
        <w:rPr>
          <w:rFonts w:eastAsia="Times New Roman" w:cs="Calibri"/>
        </w:rPr>
        <w:t xml:space="preserve">) will be provided directly by LANL.  When the LANL Commissioning organization cannot perform commissioning activities with qualified personnel, then the </w:t>
      </w:r>
      <w:proofErr w:type="spellStart"/>
      <w:r w:rsidR="008E1EEB" w:rsidRPr="001F5C9B">
        <w:rPr>
          <w:rFonts w:eastAsia="Times New Roman" w:cs="Calibri"/>
        </w:rPr>
        <w:t>CxA</w:t>
      </w:r>
      <w:proofErr w:type="spellEnd"/>
      <w:r w:rsidR="008E1EEB" w:rsidRPr="001F5C9B">
        <w:rPr>
          <w:rFonts w:eastAsia="Times New Roman" w:cs="Calibri"/>
        </w:rPr>
        <w:t xml:space="preserve"> shall be a </w:t>
      </w:r>
      <w:r w:rsidR="000C36D5" w:rsidRPr="001F5C9B">
        <w:rPr>
          <w:rFonts w:eastAsia="Times New Roman" w:cs="Calibri"/>
        </w:rPr>
        <w:t>first-tier</w:t>
      </w:r>
      <w:r w:rsidR="008E1EEB" w:rsidRPr="001F5C9B">
        <w:rPr>
          <w:rFonts w:eastAsia="Times New Roman" w:cs="Calibri"/>
        </w:rPr>
        <w:t xml:space="preserve"> subcontractor to LANL. The </w:t>
      </w:r>
      <w:proofErr w:type="spellStart"/>
      <w:r w:rsidR="008E1EEB" w:rsidRPr="001F5C9B">
        <w:rPr>
          <w:rFonts w:eastAsia="Times New Roman" w:cs="Calibri"/>
        </w:rPr>
        <w:t>CxA</w:t>
      </w:r>
      <w:proofErr w:type="spellEnd"/>
      <w:r w:rsidR="008E1EEB" w:rsidRPr="001F5C9B">
        <w:rPr>
          <w:rFonts w:eastAsia="Times New Roman" w:cs="Calibri"/>
        </w:rPr>
        <w:t xml:space="preserve"> will review and approve preliminary and final designs including commissioning specifications, coordinate commissioning activities and report to the PM. The </w:t>
      </w:r>
      <w:proofErr w:type="spellStart"/>
      <w:r w:rsidR="008E1EEB" w:rsidRPr="001F5C9B">
        <w:rPr>
          <w:rFonts w:eastAsia="Times New Roman" w:cs="Calibri"/>
        </w:rPr>
        <w:t>CxA</w:t>
      </w:r>
      <w:proofErr w:type="spellEnd"/>
      <w:r w:rsidR="008E1EEB" w:rsidRPr="001F5C9B">
        <w:rPr>
          <w:rFonts w:eastAsia="Times New Roman" w:cs="Calibri"/>
        </w:rPr>
        <w:t xml:space="preserve"> will write the Commissioning Plan.</w:t>
      </w:r>
    </w:p>
    <w:p w14:paraId="2F3BA731" w14:textId="77777777" w:rsidR="008E1EEB" w:rsidRPr="00A70860" w:rsidRDefault="008E1EEB" w:rsidP="00A70860">
      <w:pPr>
        <w:pStyle w:val="ListParagraph"/>
        <w:ind w:left="1080"/>
        <w:textAlignment w:val="baseline"/>
        <w:rPr>
          <w:rFonts w:eastAsia="Times New Roman" w:cs="Calibri"/>
        </w:rPr>
      </w:pPr>
      <w:r w:rsidRPr="00A70860">
        <w:rPr>
          <w:rFonts w:eastAsia="Times New Roman" w:cs="Calibri"/>
        </w:rPr>
        <w:t>The A/E team will become a member of the Commissioning Team. The A/E Team’s responsibilities in commissioning will include, as applicable:</w:t>
      </w:r>
    </w:p>
    <w:p w14:paraId="1E89DF57" w14:textId="77777777" w:rsidR="008E1EEB" w:rsidRPr="008E1EEB" w:rsidRDefault="008E1EEB" w:rsidP="008E1EEB">
      <w:pPr>
        <w:numPr>
          <w:ilvl w:val="1"/>
          <w:numId w:val="18"/>
        </w:numPr>
        <w:spacing w:after="0" w:line="240" w:lineRule="auto"/>
        <w:textAlignment w:val="baseline"/>
        <w:rPr>
          <w:rFonts w:ascii="Calibri" w:eastAsia="Times New Roman" w:hAnsi="Calibri" w:cs="Calibri"/>
        </w:rPr>
      </w:pPr>
      <w:r w:rsidRPr="008E1EEB">
        <w:rPr>
          <w:rFonts w:ascii="Calibri" w:eastAsia="Times New Roman" w:hAnsi="Calibri" w:cs="Calibri"/>
        </w:rPr>
        <w:t>Review and approve the Commissioning Plan.</w:t>
      </w:r>
    </w:p>
    <w:p w14:paraId="2A49CC99" w14:textId="77777777" w:rsidR="008E1EEB" w:rsidRPr="008E1EEB" w:rsidRDefault="008E1EEB" w:rsidP="008E1EEB">
      <w:pPr>
        <w:numPr>
          <w:ilvl w:val="1"/>
          <w:numId w:val="18"/>
        </w:numPr>
        <w:spacing w:after="0" w:line="240" w:lineRule="auto"/>
        <w:textAlignment w:val="baseline"/>
        <w:rPr>
          <w:rFonts w:ascii="Calibri" w:eastAsia="Times New Roman" w:hAnsi="Calibri" w:cs="Calibri"/>
        </w:rPr>
      </w:pPr>
      <w:r w:rsidRPr="008E1EEB">
        <w:rPr>
          <w:rFonts w:ascii="Calibri" w:eastAsia="Times New Roman" w:hAnsi="Calibri" w:cs="Calibri"/>
        </w:rPr>
        <w:t xml:space="preserve">Attend the commissioning planning and kick-off meetings and selected commissioning team meetings. The mechanical and electrical engineers should attend </w:t>
      </w:r>
      <w:proofErr w:type="gramStart"/>
      <w:r w:rsidRPr="008E1EEB">
        <w:rPr>
          <w:rFonts w:ascii="Calibri" w:eastAsia="Times New Roman" w:hAnsi="Calibri" w:cs="Calibri"/>
        </w:rPr>
        <w:t>the controls</w:t>
      </w:r>
      <w:proofErr w:type="gramEnd"/>
      <w:r w:rsidRPr="008E1EEB">
        <w:rPr>
          <w:rFonts w:ascii="Calibri" w:eastAsia="Times New Roman" w:hAnsi="Calibri" w:cs="Calibri"/>
        </w:rPr>
        <w:t xml:space="preserve"> integration meetings.</w:t>
      </w:r>
    </w:p>
    <w:p w14:paraId="6C3AC1B3" w14:textId="77777777" w:rsidR="008E1EEB" w:rsidRPr="008E1EEB" w:rsidRDefault="008E1EEB" w:rsidP="008E1EEB">
      <w:pPr>
        <w:numPr>
          <w:ilvl w:val="1"/>
          <w:numId w:val="18"/>
        </w:numPr>
        <w:spacing w:after="0" w:line="240" w:lineRule="auto"/>
        <w:textAlignment w:val="baseline"/>
        <w:rPr>
          <w:rFonts w:ascii="Calibri" w:eastAsia="Times New Roman" w:hAnsi="Calibri" w:cs="Calibri"/>
        </w:rPr>
      </w:pPr>
      <w:r w:rsidRPr="008E1EEB">
        <w:rPr>
          <w:rFonts w:ascii="Calibri" w:eastAsia="Times New Roman" w:hAnsi="Calibri" w:cs="Calibri"/>
        </w:rPr>
        <w:t xml:space="preserve">Perform submittal reviews, construction observations, and </w:t>
      </w:r>
      <w:r w:rsidR="004970CE">
        <w:rPr>
          <w:rFonts w:ascii="Calibri" w:eastAsia="Times New Roman" w:hAnsi="Calibri" w:cs="Calibri"/>
          <w:color w:val="000000"/>
        </w:rPr>
        <w:t>Operations &amp; Maintenance</w:t>
      </w:r>
      <w:r w:rsidR="004970CE">
        <w:rPr>
          <w:rFonts w:ascii="Calibri" w:eastAsia="Times New Roman" w:hAnsi="Calibri" w:cs="Calibri"/>
        </w:rPr>
        <w:t xml:space="preserve"> (</w:t>
      </w:r>
      <w:r w:rsidRPr="008E1EEB">
        <w:rPr>
          <w:rFonts w:ascii="Calibri" w:eastAsia="Times New Roman" w:hAnsi="Calibri" w:cs="Calibri"/>
        </w:rPr>
        <w:t>O&amp;M</w:t>
      </w:r>
      <w:r w:rsidR="004970CE">
        <w:rPr>
          <w:rFonts w:ascii="Calibri" w:eastAsia="Times New Roman" w:hAnsi="Calibri" w:cs="Calibri"/>
        </w:rPr>
        <w:t>)</w:t>
      </w:r>
      <w:r w:rsidRPr="008E1EEB">
        <w:rPr>
          <w:rFonts w:ascii="Calibri" w:eastAsia="Times New Roman" w:hAnsi="Calibri" w:cs="Calibri"/>
        </w:rPr>
        <w:t xml:space="preserve"> manual review.</w:t>
      </w:r>
    </w:p>
    <w:p w14:paraId="2525F21B" w14:textId="77777777" w:rsidR="008E1EEB" w:rsidRPr="008E1EEB" w:rsidRDefault="008E1EEB" w:rsidP="008E1EEB">
      <w:pPr>
        <w:numPr>
          <w:ilvl w:val="1"/>
          <w:numId w:val="18"/>
        </w:numPr>
        <w:spacing w:after="0" w:line="240" w:lineRule="auto"/>
        <w:textAlignment w:val="baseline"/>
        <w:rPr>
          <w:rFonts w:ascii="Calibri" w:eastAsia="Times New Roman" w:hAnsi="Calibri" w:cs="Calibri"/>
        </w:rPr>
      </w:pPr>
      <w:r w:rsidRPr="008E1EEB">
        <w:rPr>
          <w:rFonts w:ascii="Calibri" w:eastAsia="Times New Roman" w:hAnsi="Calibri" w:cs="Calibri"/>
        </w:rPr>
        <w:lastRenderedPageBreak/>
        <w:t>Assist the Trade Subcontractors and Commissioning Authority in the development of the emergency power and fire alarm response matrix</w:t>
      </w:r>
      <w:r>
        <w:rPr>
          <w:rFonts w:ascii="Calibri" w:eastAsia="Times New Roman" w:hAnsi="Calibri" w:cs="Calibri"/>
        </w:rPr>
        <w:t>.</w:t>
      </w:r>
    </w:p>
    <w:p w14:paraId="3BC5B5DF" w14:textId="77777777" w:rsidR="008E1EEB" w:rsidRPr="008E1EEB" w:rsidRDefault="008E1EEB" w:rsidP="008E1EEB">
      <w:pPr>
        <w:numPr>
          <w:ilvl w:val="1"/>
          <w:numId w:val="18"/>
        </w:numPr>
        <w:spacing w:after="0" w:line="240" w:lineRule="auto"/>
        <w:textAlignment w:val="baseline"/>
        <w:rPr>
          <w:rFonts w:ascii="Calibri" w:eastAsia="Times New Roman" w:hAnsi="Calibri" w:cs="Calibri"/>
        </w:rPr>
      </w:pPr>
      <w:r w:rsidRPr="008E1EEB">
        <w:rPr>
          <w:rFonts w:ascii="Calibri" w:eastAsia="Times New Roman" w:hAnsi="Calibri" w:cs="Calibri"/>
        </w:rPr>
        <w:t>Review and approve the coordination curve / study drawings.</w:t>
      </w:r>
    </w:p>
    <w:p w14:paraId="2ADF1177" w14:textId="77777777" w:rsidR="008E1EEB" w:rsidRPr="00347789" w:rsidRDefault="008E1EEB" w:rsidP="008E1EEB">
      <w:pPr>
        <w:numPr>
          <w:ilvl w:val="1"/>
          <w:numId w:val="18"/>
        </w:numPr>
        <w:spacing w:after="0" w:line="240" w:lineRule="auto"/>
        <w:textAlignment w:val="baseline"/>
        <w:rPr>
          <w:rFonts w:ascii="Calibri" w:eastAsia="Times New Roman" w:hAnsi="Calibri" w:cs="Calibri"/>
          <w:color w:val="000000"/>
        </w:rPr>
      </w:pPr>
      <w:r w:rsidRPr="008E1EEB">
        <w:rPr>
          <w:rFonts w:ascii="Calibri" w:eastAsia="Times New Roman" w:hAnsi="Calibri" w:cs="Calibri"/>
        </w:rPr>
        <w:t>Assist in clarifying the operation and control of commissioned equipment in areas where the specifications, control drawings</w:t>
      </w:r>
      <w:r w:rsidRPr="00347789">
        <w:rPr>
          <w:rFonts w:ascii="Calibri" w:eastAsia="Times New Roman" w:hAnsi="Calibri" w:cs="Calibri"/>
          <w:color w:val="000000"/>
        </w:rPr>
        <w:t>, or equipment documentation is not sufficient for writing detailed testing procedures.</w:t>
      </w:r>
    </w:p>
    <w:p w14:paraId="4AADD9D2" w14:textId="77777777" w:rsidR="008E1EEB" w:rsidRDefault="008E1EEB" w:rsidP="008E1EEB">
      <w:pPr>
        <w:numPr>
          <w:ilvl w:val="1"/>
          <w:numId w:val="18"/>
        </w:numPr>
        <w:spacing w:after="0" w:line="240" w:lineRule="auto"/>
        <w:textAlignment w:val="baseline"/>
        <w:rPr>
          <w:rFonts w:ascii="Calibri" w:eastAsia="Times New Roman" w:hAnsi="Calibri" w:cs="Calibri"/>
          <w:color w:val="000000"/>
        </w:rPr>
      </w:pPr>
      <w:r w:rsidRPr="00347789">
        <w:rPr>
          <w:rFonts w:ascii="Calibri" w:eastAsia="Times New Roman" w:hAnsi="Calibri" w:cs="Calibri"/>
          <w:color w:val="000000"/>
        </w:rPr>
        <w:t>Witness selected testing.</w:t>
      </w:r>
    </w:p>
    <w:p w14:paraId="0A8A3418" w14:textId="77777777" w:rsidR="008E1EEB" w:rsidRPr="008E1EEB" w:rsidRDefault="008E1EEB" w:rsidP="008E1EEB">
      <w:pPr>
        <w:numPr>
          <w:ilvl w:val="1"/>
          <w:numId w:val="18"/>
        </w:numPr>
        <w:spacing w:after="0" w:line="240" w:lineRule="auto"/>
        <w:textAlignment w:val="baseline"/>
        <w:rPr>
          <w:rFonts w:ascii="Calibri" w:eastAsia="Times New Roman" w:hAnsi="Calibri" w:cs="Calibri"/>
          <w:color w:val="000000"/>
        </w:rPr>
      </w:pPr>
      <w:r w:rsidRPr="008E1EEB">
        <w:rPr>
          <w:rFonts w:ascii="Calibri" w:eastAsia="Times New Roman" w:hAnsi="Calibri" w:cs="Calibri"/>
        </w:rPr>
        <w:t>Assist in resolution of system deficiencies and warranty issues identified during commissioning.</w:t>
      </w:r>
    </w:p>
    <w:p w14:paraId="72FD3849" w14:textId="77777777" w:rsidR="008E1EEB" w:rsidRPr="00347789" w:rsidRDefault="008E1EEB" w:rsidP="00420D3B">
      <w:pPr>
        <w:numPr>
          <w:ilvl w:val="1"/>
          <w:numId w:val="18"/>
        </w:numPr>
        <w:spacing w:after="120" w:line="240" w:lineRule="auto"/>
        <w:textAlignment w:val="baseline"/>
        <w:rPr>
          <w:rFonts w:ascii="Calibri" w:eastAsia="Times New Roman" w:hAnsi="Calibri" w:cs="Calibri"/>
          <w:color w:val="000000"/>
        </w:rPr>
      </w:pPr>
      <w:r w:rsidRPr="00A71ECD">
        <w:rPr>
          <w:rFonts w:ascii="Calibri" w:eastAsia="Times New Roman" w:hAnsi="Calibri" w:cs="Calibri"/>
          <w:color w:val="000000"/>
        </w:rPr>
        <w:t>Provide design basis and design narratives documentation for the O&amp;</w:t>
      </w:r>
      <w:r w:rsidR="004970CE" w:rsidRPr="00A71ECD">
        <w:rPr>
          <w:rFonts w:ascii="Calibri" w:eastAsia="Times New Roman" w:hAnsi="Calibri" w:cs="Calibri"/>
          <w:color w:val="000000"/>
        </w:rPr>
        <w:t>M m</w:t>
      </w:r>
      <w:r w:rsidRPr="00A71ECD">
        <w:rPr>
          <w:rFonts w:ascii="Calibri" w:eastAsia="Times New Roman" w:hAnsi="Calibri" w:cs="Calibri"/>
          <w:color w:val="000000"/>
        </w:rPr>
        <w:t>anual.</w:t>
      </w:r>
    </w:p>
    <w:sectPr w:rsidR="008E1EEB" w:rsidRPr="003477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7B56B" w14:textId="77777777" w:rsidR="00BF172F" w:rsidRDefault="00BF172F" w:rsidP="00395D63">
      <w:pPr>
        <w:spacing w:after="0" w:line="240" w:lineRule="auto"/>
      </w:pPr>
      <w:r>
        <w:separator/>
      </w:r>
    </w:p>
  </w:endnote>
  <w:endnote w:type="continuationSeparator" w:id="0">
    <w:p w14:paraId="0FD0D153" w14:textId="77777777" w:rsidR="00BF172F" w:rsidRDefault="00BF172F" w:rsidP="0039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55938" w14:textId="77777777" w:rsidR="00BF172F" w:rsidRDefault="00BF172F" w:rsidP="00395D63">
      <w:pPr>
        <w:spacing w:after="0" w:line="240" w:lineRule="auto"/>
      </w:pPr>
      <w:r>
        <w:separator/>
      </w:r>
    </w:p>
  </w:footnote>
  <w:footnote w:type="continuationSeparator" w:id="0">
    <w:p w14:paraId="2B0E69F9" w14:textId="77777777" w:rsidR="00BF172F" w:rsidRDefault="00BF172F" w:rsidP="0039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2C6"/>
    <w:multiLevelType w:val="multilevel"/>
    <w:tmpl w:val="A2785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0FF2"/>
    <w:multiLevelType w:val="singleLevel"/>
    <w:tmpl w:val="F30CBBA6"/>
    <w:lvl w:ilvl="0">
      <w:start w:val="1"/>
      <w:numFmt w:val="lowerLetter"/>
      <w:pStyle w:val="List"/>
      <w:lvlText w:val="%1."/>
      <w:lvlJc w:val="left"/>
      <w:pPr>
        <w:tabs>
          <w:tab w:val="num" w:pos="1080"/>
        </w:tabs>
        <w:ind w:left="1080" w:hanging="360"/>
      </w:pPr>
      <w:rPr>
        <w:rFonts w:ascii="Arial" w:hAnsi="Arial" w:cs="Arial" w:hint="default"/>
        <w:b w:val="0"/>
        <w:i w:val="0"/>
        <w:caps/>
        <w:sz w:val="20"/>
        <w:szCs w:val="20"/>
      </w:rPr>
    </w:lvl>
  </w:abstractNum>
  <w:abstractNum w:abstractNumId="2" w15:restartNumberingAfterBreak="0">
    <w:nsid w:val="049F7DA6"/>
    <w:multiLevelType w:val="multilevel"/>
    <w:tmpl w:val="3A7A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761A0"/>
    <w:multiLevelType w:val="multilevel"/>
    <w:tmpl w:val="3A7A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567E7"/>
    <w:multiLevelType w:val="multilevel"/>
    <w:tmpl w:val="A1C453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9047B"/>
    <w:multiLevelType w:val="hybridMultilevel"/>
    <w:tmpl w:val="88DE1322"/>
    <w:lvl w:ilvl="0" w:tplc="B57CE1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15082"/>
    <w:multiLevelType w:val="multilevel"/>
    <w:tmpl w:val="3A7A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5717B"/>
    <w:multiLevelType w:val="multilevel"/>
    <w:tmpl w:val="A06E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63132"/>
    <w:multiLevelType w:val="hybridMultilevel"/>
    <w:tmpl w:val="E8025CB0"/>
    <w:lvl w:ilvl="0" w:tplc="0409000F">
      <w:start w:val="1"/>
      <w:numFmt w:val="decimal"/>
      <w:lvlText w:val="%1."/>
      <w:lvlJc w:val="left"/>
      <w:pPr>
        <w:ind w:left="1080" w:hanging="360"/>
      </w:pPr>
      <w:rPr>
        <w:rFonts w:hint="default"/>
        <w:color w:val="000000"/>
      </w:rPr>
    </w:lvl>
    <w:lvl w:ilvl="1" w:tplc="7D7A1DB8">
      <w:start w:val="1"/>
      <w:numFmt w:val="lowerRoman"/>
      <w:lvlText w:val="%2."/>
      <w:lvlJc w:val="left"/>
      <w:pPr>
        <w:ind w:left="1800" w:hanging="360"/>
      </w:pPr>
      <w:rPr>
        <w:rFonts w:asciiTheme="minorHAnsi" w:eastAsiaTheme="minorHAnsi" w:hAnsiTheme="minorHAnsi" w:cstheme="minorHAnsi"/>
      </w:rPr>
    </w:lvl>
    <w:lvl w:ilvl="2" w:tplc="FC0C007C">
      <w:start w:val="2"/>
      <w:numFmt w:val="lowerLetter"/>
      <w:lvlText w:val="%3."/>
      <w:lvlJc w:val="left"/>
      <w:pPr>
        <w:ind w:left="2700" w:hanging="360"/>
      </w:pPr>
      <w:rPr>
        <w:rFonts w:hint="default"/>
      </w:rPr>
    </w:lvl>
    <w:lvl w:ilvl="3" w:tplc="4C86452A">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503A6B"/>
    <w:multiLevelType w:val="hybridMultilevel"/>
    <w:tmpl w:val="C5142C66"/>
    <w:lvl w:ilvl="0" w:tplc="7D7A1DB8">
      <w:start w:val="1"/>
      <w:numFmt w:val="lowerRoman"/>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640A4"/>
    <w:multiLevelType w:val="hybridMultilevel"/>
    <w:tmpl w:val="1958AB7C"/>
    <w:lvl w:ilvl="0" w:tplc="82D0D9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E24333"/>
    <w:multiLevelType w:val="multilevel"/>
    <w:tmpl w:val="57BE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E19E4"/>
    <w:multiLevelType w:val="multilevel"/>
    <w:tmpl w:val="CC961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1683B"/>
    <w:multiLevelType w:val="multilevel"/>
    <w:tmpl w:val="CAEA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C0517"/>
    <w:multiLevelType w:val="hybridMultilevel"/>
    <w:tmpl w:val="88DE1322"/>
    <w:lvl w:ilvl="0" w:tplc="B57CE1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F3C31"/>
    <w:multiLevelType w:val="hybridMultilevel"/>
    <w:tmpl w:val="FCDAD418"/>
    <w:lvl w:ilvl="0" w:tplc="CD42D75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802FAB"/>
    <w:multiLevelType w:val="multilevel"/>
    <w:tmpl w:val="3A7A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D29A1"/>
    <w:multiLevelType w:val="multilevel"/>
    <w:tmpl w:val="3A7ADA8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B4454A4"/>
    <w:multiLevelType w:val="multilevel"/>
    <w:tmpl w:val="3A7A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465D9"/>
    <w:multiLevelType w:val="hybridMultilevel"/>
    <w:tmpl w:val="C5142C66"/>
    <w:lvl w:ilvl="0" w:tplc="7D7A1DB8">
      <w:start w:val="1"/>
      <w:numFmt w:val="lowerRoman"/>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9454C"/>
    <w:multiLevelType w:val="multilevel"/>
    <w:tmpl w:val="A2785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3D64C3"/>
    <w:multiLevelType w:val="hybridMultilevel"/>
    <w:tmpl w:val="C5142C66"/>
    <w:lvl w:ilvl="0" w:tplc="7D7A1DB8">
      <w:start w:val="1"/>
      <w:numFmt w:val="lowerRoman"/>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46A30"/>
    <w:multiLevelType w:val="hybridMultilevel"/>
    <w:tmpl w:val="07A48DA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3EDA7C92">
      <w:start w:val="5"/>
      <w:numFmt w:val="upperLetter"/>
      <w:lvlText w:val="%4."/>
      <w:lvlJc w:val="left"/>
      <w:pPr>
        <w:ind w:left="4320" w:hanging="360"/>
      </w:pPr>
      <w:rPr>
        <w:rFonts w:hint="default"/>
        <w:b w:val="0"/>
        <w:i w:val="0"/>
        <w:color w:val="auto"/>
      </w:rPr>
    </w:lvl>
    <w:lvl w:ilvl="4" w:tplc="0C6836D0">
      <w:start w:val="1"/>
      <w:numFmt w:val="decimal"/>
      <w:lvlText w:val="%5."/>
      <w:lvlJc w:val="left"/>
      <w:pPr>
        <w:ind w:left="5040" w:hanging="360"/>
      </w:pPr>
      <w:rPr>
        <w:rFonts w:hint="default"/>
        <w:color w:val="auto"/>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6F0DB3"/>
    <w:multiLevelType w:val="hybridMultilevel"/>
    <w:tmpl w:val="9E86F1CE"/>
    <w:lvl w:ilvl="0" w:tplc="7D7A1DB8">
      <w:start w:val="1"/>
      <w:numFmt w:val="lowerRoman"/>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B0A"/>
    <w:multiLevelType w:val="hybridMultilevel"/>
    <w:tmpl w:val="C5142C66"/>
    <w:lvl w:ilvl="0" w:tplc="7D7A1DB8">
      <w:start w:val="1"/>
      <w:numFmt w:val="lowerRoman"/>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83391"/>
    <w:multiLevelType w:val="hybridMultilevel"/>
    <w:tmpl w:val="1B22482A"/>
    <w:lvl w:ilvl="0" w:tplc="0409000F">
      <w:start w:val="1"/>
      <w:numFmt w:val="decimal"/>
      <w:lvlText w:val="%1."/>
      <w:lvlJc w:val="left"/>
      <w:pPr>
        <w:ind w:left="1080" w:hanging="360"/>
      </w:pPr>
      <w:rPr>
        <w:rFonts w:hint="default"/>
        <w:color w:val="000000"/>
      </w:rPr>
    </w:lvl>
    <w:lvl w:ilvl="1" w:tplc="7D7A1DB8">
      <w:start w:val="1"/>
      <w:numFmt w:val="lowerRoman"/>
      <w:lvlText w:val="%2."/>
      <w:lvlJc w:val="left"/>
      <w:pPr>
        <w:ind w:left="1800" w:hanging="360"/>
      </w:pPr>
      <w:rPr>
        <w:rFonts w:asciiTheme="minorHAnsi" w:eastAsiaTheme="minorHAnsi" w:hAnsiTheme="minorHAnsi" w:cstheme="minorHAnsi"/>
      </w:rPr>
    </w:lvl>
    <w:lvl w:ilvl="2" w:tplc="FC0C007C">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922657"/>
    <w:multiLevelType w:val="multilevel"/>
    <w:tmpl w:val="A2785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01844"/>
    <w:multiLevelType w:val="hybridMultilevel"/>
    <w:tmpl w:val="0F0A70B6"/>
    <w:lvl w:ilvl="0" w:tplc="0409000F">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4569F"/>
    <w:multiLevelType w:val="hybridMultilevel"/>
    <w:tmpl w:val="D2C2D9AC"/>
    <w:lvl w:ilvl="0" w:tplc="E96672AC">
      <w:start w:val="1"/>
      <w:numFmt w:val="decimal"/>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DE786A"/>
    <w:multiLevelType w:val="hybridMultilevel"/>
    <w:tmpl w:val="C6B6AC42"/>
    <w:lvl w:ilvl="0" w:tplc="39E80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036414"/>
    <w:multiLevelType w:val="multilevel"/>
    <w:tmpl w:val="2C38B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9300542"/>
    <w:multiLevelType w:val="hybridMultilevel"/>
    <w:tmpl w:val="44A4A7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7F8C97F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60959"/>
    <w:multiLevelType w:val="hybridMultilevel"/>
    <w:tmpl w:val="EB84EE50"/>
    <w:lvl w:ilvl="0" w:tplc="757478FC">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DE53A9"/>
    <w:multiLevelType w:val="multilevel"/>
    <w:tmpl w:val="A2785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748272">
    <w:abstractNumId w:val="2"/>
  </w:num>
  <w:num w:numId="2" w16cid:durableId="2099478244">
    <w:abstractNumId w:val="12"/>
  </w:num>
  <w:num w:numId="3" w16cid:durableId="1944723765">
    <w:abstractNumId w:val="12"/>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16cid:durableId="1967084612">
    <w:abstractNumId w:val="11"/>
  </w:num>
  <w:num w:numId="5" w16cid:durableId="614991559">
    <w:abstractNumId w:val="7"/>
  </w:num>
  <w:num w:numId="6" w16cid:durableId="491484197">
    <w:abstractNumId w:val="13"/>
  </w:num>
  <w:num w:numId="7" w16cid:durableId="1982879392">
    <w:abstractNumId w:val="18"/>
  </w:num>
  <w:num w:numId="8" w16cid:durableId="1493377961">
    <w:abstractNumId w:val="30"/>
  </w:num>
  <w:num w:numId="9" w16cid:durableId="1500120451">
    <w:abstractNumId w:val="22"/>
  </w:num>
  <w:num w:numId="10" w16cid:durableId="593442431">
    <w:abstractNumId w:val="1"/>
  </w:num>
  <w:num w:numId="11" w16cid:durableId="291328797">
    <w:abstractNumId w:val="31"/>
  </w:num>
  <w:num w:numId="12" w16cid:durableId="1773627237">
    <w:abstractNumId w:val="3"/>
  </w:num>
  <w:num w:numId="13" w16cid:durableId="1100687021">
    <w:abstractNumId w:val="17"/>
  </w:num>
  <w:num w:numId="14" w16cid:durableId="1748307399">
    <w:abstractNumId w:val="33"/>
  </w:num>
  <w:num w:numId="15" w16cid:durableId="1227690978">
    <w:abstractNumId w:val="8"/>
  </w:num>
  <w:num w:numId="16" w16cid:durableId="241764515">
    <w:abstractNumId w:val="26"/>
  </w:num>
  <w:num w:numId="17" w16cid:durableId="653991195">
    <w:abstractNumId w:val="6"/>
  </w:num>
  <w:num w:numId="18" w16cid:durableId="843011880">
    <w:abstractNumId w:val="20"/>
  </w:num>
  <w:num w:numId="19" w16cid:durableId="2087341235">
    <w:abstractNumId w:val="16"/>
  </w:num>
  <w:num w:numId="20" w16cid:durableId="1451969398">
    <w:abstractNumId w:val="0"/>
  </w:num>
  <w:num w:numId="21" w16cid:durableId="5595149">
    <w:abstractNumId w:val="28"/>
  </w:num>
  <w:num w:numId="22" w16cid:durableId="83038256">
    <w:abstractNumId w:val="27"/>
  </w:num>
  <w:num w:numId="23" w16cid:durableId="404692960">
    <w:abstractNumId w:val="29"/>
  </w:num>
  <w:num w:numId="24" w16cid:durableId="242036709">
    <w:abstractNumId w:val="4"/>
  </w:num>
  <w:num w:numId="25" w16cid:durableId="246578388">
    <w:abstractNumId w:val="14"/>
  </w:num>
  <w:num w:numId="26" w16cid:durableId="1081830980">
    <w:abstractNumId w:val="10"/>
  </w:num>
  <w:num w:numId="27" w16cid:durableId="1246376066">
    <w:abstractNumId w:val="23"/>
  </w:num>
  <w:num w:numId="28" w16cid:durableId="418066906">
    <w:abstractNumId w:val="15"/>
  </w:num>
  <w:num w:numId="29" w16cid:durableId="159514946">
    <w:abstractNumId w:val="9"/>
  </w:num>
  <w:num w:numId="30" w16cid:durableId="1104420848">
    <w:abstractNumId w:val="19"/>
  </w:num>
  <w:num w:numId="31" w16cid:durableId="366831452">
    <w:abstractNumId w:val="21"/>
  </w:num>
  <w:num w:numId="32" w16cid:durableId="1488671797">
    <w:abstractNumId w:val="24"/>
  </w:num>
  <w:num w:numId="33" w16cid:durableId="228461517">
    <w:abstractNumId w:val="32"/>
  </w:num>
  <w:num w:numId="34" w16cid:durableId="910457959">
    <w:abstractNumId w:val="25"/>
  </w:num>
  <w:num w:numId="35" w16cid:durableId="789320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FC7"/>
    <w:rsid w:val="000C36D5"/>
    <w:rsid w:val="000C46AA"/>
    <w:rsid w:val="000D1A67"/>
    <w:rsid w:val="000D5030"/>
    <w:rsid w:val="000F4CA7"/>
    <w:rsid w:val="000F6679"/>
    <w:rsid w:val="00120D4A"/>
    <w:rsid w:val="00145009"/>
    <w:rsid w:val="0016577A"/>
    <w:rsid w:val="001959C4"/>
    <w:rsid w:val="001B3594"/>
    <w:rsid w:val="001C17A6"/>
    <w:rsid w:val="001C2478"/>
    <w:rsid w:val="001F38E5"/>
    <w:rsid w:val="001F5C9B"/>
    <w:rsid w:val="00220CF6"/>
    <w:rsid w:val="002320D1"/>
    <w:rsid w:val="00237ACA"/>
    <w:rsid w:val="002601B3"/>
    <w:rsid w:val="002E1AA3"/>
    <w:rsid w:val="002F1C8E"/>
    <w:rsid w:val="002F54AB"/>
    <w:rsid w:val="003164EE"/>
    <w:rsid w:val="0034043D"/>
    <w:rsid w:val="003559DC"/>
    <w:rsid w:val="003675FA"/>
    <w:rsid w:val="00395D63"/>
    <w:rsid w:val="003C6964"/>
    <w:rsid w:val="003D3623"/>
    <w:rsid w:val="003D4C91"/>
    <w:rsid w:val="003E552A"/>
    <w:rsid w:val="00431762"/>
    <w:rsid w:val="004576CE"/>
    <w:rsid w:val="004723A9"/>
    <w:rsid w:val="00482535"/>
    <w:rsid w:val="00484A5D"/>
    <w:rsid w:val="004970CE"/>
    <w:rsid w:val="004C6FC7"/>
    <w:rsid w:val="004E1159"/>
    <w:rsid w:val="004F0B61"/>
    <w:rsid w:val="004F7C43"/>
    <w:rsid w:val="005223EE"/>
    <w:rsid w:val="00537050"/>
    <w:rsid w:val="0056751C"/>
    <w:rsid w:val="005922AD"/>
    <w:rsid w:val="005C68B7"/>
    <w:rsid w:val="005D13EF"/>
    <w:rsid w:val="005D27DC"/>
    <w:rsid w:val="005D2E1E"/>
    <w:rsid w:val="005F6314"/>
    <w:rsid w:val="00620B06"/>
    <w:rsid w:val="006610AF"/>
    <w:rsid w:val="00680B86"/>
    <w:rsid w:val="00687D25"/>
    <w:rsid w:val="00695BDF"/>
    <w:rsid w:val="006B4C05"/>
    <w:rsid w:val="006B4E96"/>
    <w:rsid w:val="006D4A24"/>
    <w:rsid w:val="0070314E"/>
    <w:rsid w:val="007315CC"/>
    <w:rsid w:val="00737C9B"/>
    <w:rsid w:val="00744281"/>
    <w:rsid w:val="0075668D"/>
    <w:rsid w:val="00763475"/>
    <w:rsid w:val="007A3793"/>
    <w:rsid w:val="007A7FD6"/>
    <w:rsid w:val="007E2663"/>
    <w:rsid w:val="00806C13"/>
    <w:rsid w:val="00814647"/>
    <w:rsid w:val="008330FF"/>
    <w:rsid w:val="00856031"/>
    <w:rsid w:val="0086496B"/>
    <w:rsid w:val="00877938"/>
    <w:rsid w:val="00885C33"/>
    <w:rsid w:val="008B1EC6"/>
    <w:rsid w:val="008C4CFB"/>
    <w:rsid w:val="008D076E"/>
    <w:rsid w:val="008D1EE8"/>
    <w:rsid w:val="008D26E6"/>
    <w:rsid w:val="008E1EEB"/>
    <w:rsid w:val="008F59D4"/>
    <w:rsid w:val="00912F89"/>
    <w:rsid w:val="009572E0"/>
    <w:rsid w:val="00967ADF"/>
    <w:rsid w:val="00974904"/>
    <w:rsid w:val="009B5AD9"/>
    <w:rsid w:val="009E702C"/>
    <w:rsid w:val="009F65F1"/>
    <w:rsid w:val="00A04525"/>
    <w:rsid w:val="00A431FE"/>
    <w:rsid w:val="00A45434"/>
    <w:rsid w:val="00A70860"/>
    <w:rsid w:val="00A713A6"/>
    <w:rsid w:val="00A71ECD"/>
    <w:rsid w:val="00AA4C70"/>
    <w:rsid w:val="00B01F76"/>
    <w:rsid w:val="00B132BA"/>
    <w:rsid w:val="00B14A94"/>
    <w:rsid w:val="00B27B51"/>
    <w:rsid w:val="00B34D99"/>
    <w:rsid w:val="00B404EC"/>
    <w:rsid w:val="00B46BD1"/>
    <w:rsid w:val="00B508DA"/>
    <w:rsid w:val="00B630C3"/>
    <w:rsid w:val="00B84CB6"/>
    <w:rsid w:val="00B902B1"/>
    <w:rsid w:val="00B975FE"/>
    <w:rsid w:val="00BE039C"/>
    <w:rsid w:val="00BF172F"/>
    <w:rsid w:val="00C05374"/>
    <w:rsid w:val="00C06153"/>
    <w:rsid w:val="00C75E0A"/>
    <w:rsid w:val="00C8069D"/>
    <w:rsid w:val="00CB1FC7"/>
    <w:rsid w:val="00CD3232"/>
    <w:rsid w:val="00CE181E"/>
    <w:rsid w:val="00D0778C"/>
    <w:rsid w:val="00D44A7D"/>
    <w:rsid w:val="00D53021"/>
    <w:rsid w:val="00D67624"/>
    <w:rsid w:val="00D82DC3"/>
    <w:rsid w:val="00D845E3"/>
    <w:rsid w:val="00DB52B9"/>
    <w:rsid w:val="00DC421F"/>
    <w:rsid w:val="00DD4EC7"/>
    <w:rsid w:val="00E02B13"/>
    <w:rsid w:val="00E03F54"/>
    <w:rsid w:val="00E11953"/>
    <w:rsid w:val="00E15DDA"/>
    <w:rsid w:val="00E27143"/>
    <w:rsid w:val="00E348CC"/>
    <w:rsid w:val="00E42ACE"/>
    <w:rsid w:val="00E457D5"/>
    <w:rsid w:val="00E85D89"/>
    <w:rsid w:val="00E95779"/>
    <w:rsid w:val="00F061FA"/>
    <w:rsid w:val="00F20F74"/>
    <w:rsid w:val="00F3183D"/>
    <w:rsid w:val="00F37759"/>
    <w:rsid w:val="00F53B7E"/>
    <w:rsid w:val="00FA312A"/>
    <w:rsid w:val="00FB2E89"/>
    <w:rsid w:val="00FC3BDD"/>
    <w:rsid w:val="00FD610E"/>
    <w:rsid w:val="00FF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7349"/>
  <w15:chartTrackingRefBased/>
  <w15:docId w15:val="{4D923ADF-2DB2-4ECC-AFF8-DC990255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6F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6F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75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F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6F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6F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6FC7"/>
    <w:rPr>
      <w:color w:val="0000FF"/>
      <w:u w:val="single"/>
    </w:rPr>
  </w:style>
  <w:style w:type="character" w:customStyle="1" w:styleId="apple-tab-span">
    <w:name w:val="apple-tab-span"/>
    <w:basedOn w:val="DefaultParagraphFont"/>
    <w:rsid w:val="004C6FC7"/>
  </w:style>
  <w:style w:type="paragraph" w:styleId="FootnoteText">
    <w:name w:val="footnote text"/>
    <w:basedOn w:val="Normal"/>
    <w:link w:val="FootnoteTextChar"/>
    <w:semiHidden/>
    <w:rsid w:val="00395D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5D63"/>
    <w:rPr>
      <w:rFonts w:ascii="Times New Roman" w:eastAsia="Times New Roman" w:hAnsi="Times New Roman" w:cs="Times New Roman"/>
      <w:sz w:val="20"/>
      <w:szCs w:val="20"/>
    </w:rPr>
  </w:style>
  <w:style w:type="character" w:styleId="FootnoteReference">
    <w:name w:val="footnote reference"/>
    <w:basedOn w:val="DefaultParagraphFont"/>
    <w:semiHidden/>
    <w:rsid w:val="00395D63"/>
    <w:rPr>
      <w:vertAlign w:val="superscript"/>
    </w:rPr>
  </w:style>
  <w:style w:type="paragraph" w:styleId="ListParagraph">
    <w:name w:val="List Paragraph"/>
    <w:basedOn w:val="Normal"/>
    <w:uiPriority w:val="34"/>
    <w:qFormat/>
    <w:rsid w:val="00395D63"/>
    <w:pPr>
      <w:spacing w:after="0" w:line="240" w:lineRule="auto"/>
      <w:ind w:left="720"/>
    </w:pPr>
    <w:rPr>
      <w:rFonts w:ascii="Calibri" w:eastAsia="Calibri" w:hAnsi="Calibri" w:cs="Times New Roman"/>
    </w:rPr>
  </w:style>
  <w:style w:type="paragraph" w:styleId="List">
    <w:name w:val="List"/>
    <w:aliases w:val="List Char,List Char1 Char,List Char Char Char,List Char1 Char Char Char,List Char Char Char Char Char,List Char Char1 Char,List Char1 Char1,List Char Char Char1"/>
    <w:basedOn w:val="Normal"/>
    <w:rsid w:val="00B14A94"/>
    <w:pPr>
      <w:numPr>
        <w:numId w:val="10"/>
      </w:numPr>
      <w:spacing w:before="120" w:after="120" w:line="240" w:lineRule="auto"/>
    </w:pPr>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3675FA"/>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3675FA"/>
    <w:rPr>
      <w:i/>
      <w:iCs/>
      <w:color w:val="404040" w:themeColor="text1" w:themeTint="BF"/>
    </w:rPr>
  </w:style>
  <w:style w:type="character" w:styleId="IntenseEmphasis">
    <w:name w:val="Intense Emphasis"/>
    <w:basedOn w:val="DefaultParagraphFont"/>
    <w:uiPriority w:val="21"/>
    <w:qFormat/>
    <w:rsid w:val="003D4C91"/>
    <w:rPr>
      <w:i/>
      <w:iCs/>
      <w:color w:val="5B9BD5" w:themeColor="accent1"/>
    </w:rPr>
  </w:style>
  <w:style w:type="paragraph" w:styleId="BalloonText">
    <w:name w:val="Balloon Text"/>
    <w:basedOn w:val="Normal"/>
    <w:link w:val="BalloonTextChar"/>
    <w:uiPriority w:val="99"/>
    <w:semiHidden/>
    <w:unhideWhenUsed/>
    <w:rsid w:val="00F31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3D"/>
    <w:rPr>
      <w:rFonts w:ascii="Segoe UI" w:hAnsi="Segoe UI" w:cs="Segoe UI"/>
      <w:sz w:val="18"/>
      <w:szCs w:val="18"/>
    </w:rPr>
  </w:style>
  <w:style w:type="character" w:styleId="CommentReference">
    <w:name w:val="annotation reference"/>
    <w:basedOn w:val="DefaultParagraphFont"/>
    <w:uiPriority w:val="99"/>
    <w:semiHidden/>
    <w:unhideWhenUsed/>
    <w:rsid w:val="001F5C9B"/>
    <w:rPr>
      <w:sz w:val="16"/>
      <w:szCs w:val="16"/>
    </w:rPr>
  </w:style>
  <w:style w:type="paragraph" w:styleId="CommentText">
    <w:name w:val="annotation text"/>
    <w:basedOn w:val="Normal"/>
    <w:link w:val="CommentTextChar"/>
    <w:uiPriority w:val="99"/>
    <w:semiHidden/>
    <w:unhideWhenUsed/>
    <w:rsid w:val="001F5C9B"/>
    <w:pPr>
      <w:spacing w:line="240" w:lineRule="auto"/>
    </w:pPr>
    <w:rPr>
      <w:sz w:val="20"/>
      <w:szCs w:val="20"/>
    </w:rPr>
  </w:style>
  <w:style w:type="character" w:customStyle="1" w:styleId="CommentTextChar">
    <w:name w:val="Comment Text Char"/>
    <w:basedOn w:val="DefaultParagraphFont"/>
    <w:link w:val="CommentText"/>
    <w:uiPriority w:val="99"/>
    <w:semiHidden/>
    <w:rsid w:val="001F5C9B"/>
    <w:rPr>
      <w:sz w:val="20"/>
      <w:szCs w:val="20"/>
    </w:rPr>
  </w:style>
  <w:style w:type="paragraph" w:styleId="CommentSubject">
    <w:name w:val="annotation subject"/>
    <w:basedOn w:val="CommentText"/>
    <w:next w:val="CommentText"/>
    <w:link w:val="CommentSubjectChar"/>
    <w:uiPriority w:val="99"/>
    <w:semiHidden/>
    <w:unhideWhenUsed/>
    <w:rsid w:val="001F5C9B"/>
    <w:rPr>
      <w:b/>
      <w:bCs/>
    </w:rPr>
  </w:style>
  <w:style w:type="character" w:customStyle="1" w:styleId="CommentSubjectChar">
    <w:name w:val="Comment Subject Char"/>
    <w:basedOn w:val="CommentTextChar"/>
    <w:link w:val="CommentSubject"/>
    <w:uiPriority w:val="99"/>
    <w:semiHidden/>
    <w:rsid w:val="001F5C9B"/>
    <w:rPr>
      <w:b/>
      <w:bCs/>
      <w:sz w:val="20"/>
      <w:szCs w:val="20"/>
    </w:rPr>
  </w:style>
  <w:style w:type="character" w:styleId="UnresolvedMention">
    <w:name w:val="Unresolved Mention"/>
    <w:basedOn w:val="DefaultParagraphFont"/>
    <w:uiPriority w:val="99"/>
    <w:semiHidden/>
    <w:unhideWhenUsed/>
    <w:rsid w:val="0095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62917">
      <w:bodyDiv w:val="1"/>
      <w:marLeft w:val="0"/>
      <w:marRight w:val="0"/>
      <w:marTop w:val="0"/>
      <w:marBottom w:val="0"/>
      <w:divBdr>
        <w:top w:val="none" w:sz="0" w:space="0" w:color="auto"/>
        <w:left w:val="none" w:sz="0" w:space="0" w:color="auto"/>
        <w:bottom w:val="none" w:sz="0" w:space="0" w:color="auto"/>
        <w:right w:val="none" w:sz="0" w:space="0" w:color="auto"/>
      </w:divBdr>
    </w:div>
    <w:div w:id="1189098902">
      <w:bodyDiv w:val="1"/>
      <w:marLeft w:val="0"/>
      <w:marRight w:val="0"/>
      <w:marTop w:val="0"/>
      <w:marBottom w:val="0"/>
      <w:divBdr>
        <w:top w:val="none" w:sz="0" w:space="0" w:color="auto"/>
        <w:left w:val="none" w:sz="0" w:space="0" w:color="auto"/>
        <w:bottom w:val="none" w:sz="0" w:space="0" w:color="auto"/>
        <w:right w:val="none" w:sz="0" w:space="0" w:color="auto"/>
      </w:divBdr>
      <w:divsChild>
        <w:div w:id="644435607">
          <w:marLeft w:val="0"/>
          <w:marRight w:val="0"/>
          <w:marTop w:val="0"/>
          <w:marBottom w:val="0"/>
          <w:divBdr>
            <w:top w:val="none" w:sz="0" w:space="0" w:color="auto"/>
            <w:left w:val="none" w:sz="0" w:space="0" w:color="auto"/>
            <w:bottom w:val="none" w:sz="0" w:space="0" w:color="auto"/>
            <w:right w:val="none" w:sz="0" w:space="0" w:color="auto"/>
          </w:divBdr>
        </w:div>
      </w:divsChild>
    </w:div>
    <w:div w:id="17931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tainabilityTeam@lanl.onmicrosof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tainabilityTeam@lanl.onmicrosof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9CB4-CCA7-41A6-9739-CDE733CD7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12ED3-31A6-437F-874C-0EF6875EDD32}">
  <ds:schemaRefs>
    <ds:schemaRef ds:uri="http://schemas.microsoft.com/sharepoint/v3/contenttype/forms"/>
  </ds:schemaRefs>
</ds:datastoreItem>
</file>

<file path=customXml/itemProps3.xml><?xml version="1.0" encoding="utf-8"?>
<ds:datastoreItem xmlns:ds="http://schemas.openxmlformats.org/officeDocument/2006/customXml" ds:itemID="{685E5EAD-8228-4C85-BC00-C47605989B5D}">
  <ds:schemaRefs>
    <ds:schemaRef ds:uri="http://schemas.microsoft.com/office/2006/metadata/properties"/>
    <ds:schemaRef ds:uri="http://schemas.microsoft.com/office/infopath/2007/PartnerControls"/>
    <ds:schemaRef ds:uri="85e2b7d2-7757-4b6a-8a1f-4c3339249c12"/>
  </ds:schemaRefs>
</ds:datastoreItem>
</file>

<file path=customXml/itemProps4.xml><?xml version="1.0" encoding="utf-8"?>
<ds:datastoreItem xmlns:ds="http://schemas.openxmlformats.org/officeDocument/2006/customXml" ds:itemID="{E509DC4B-2FF2-4210-9AB1-89F17047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LANL</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 Monica Rene</dc:creator>
  <cp:keywords/>
  <dc:description/>
  <cp:lastModifiedBy>Salazar-Barnes, Christina L</cp:lastModifiedBy>
  <cp:revision>2</cp:revision>
  <dcterms:created xsi:type="dcterms:W3CDTF">2025-07-29T18:40:00Z</dcterms:created>
  <dcterms:modified xsi:type="dcterms:W3CDTF">2025-07-29T18:40:00Z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