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02C82A2" w14:textId="7D6F3E30" w:rsidR="00531564" w:rsidRPr="00E16313" w:rsidRDefault="00180596" w:rsidP="00573F5D">
      <w:pPr>
        <w:pStyle w:val="BodyText"/>
        <w:widowControl/>
        <w:spacing w:before="180" w:after="120"/>
        <w:ind w:right="30"/>
        <w:jc w:val="center"/>
        <w:rPr>
          <w:color w:val="000000" w:themeColor="text1"/>
        </w:rPr>
      </w:pPr>
      <w:r w:rsidRPr="00E16313">
        <w:rPr>
          <w:color w:val="000000" w:themeColor="text1"/>
        </w:rPr>
        <w:t>SECTION 03 6</w:t>
      </w:r>
      <w:r w:rsidR="00E968BC" w:rsidRPr="00E16313">
        <w:rPr>
          <w:color w:val="000000" w:themeColor="text1"/>
        </w:rPr>
        <w:t>0</w:t>
      </w:r>
      <w:r w:rsidRPr="00E16313">
        <w:rPr>
          <w:color w:val="000000" w:themeColor="text1"/>
        </w:rPr>
        <w:t>21</w:t>
      </w:r>
    </w:p>
    <w:p w14:paraId="669C5405" w14:textId="21C23166" w:rsidR="00531564" w:rsidRPr="00E16313" w:rsidRDefault="00B64E4B" w:rsidP="00573F5D">
      <w:pPr>
        <w:pStyle w:val="BodyText"/>
        <w:widowControl/>
        <w:spacing w:before="180" w:after="120"/>
        <w:ind w:right="30"/>
        <w:jc w:val="center"/>
        <w:rPr>
          <w:color w:val="000000" w:themeColor="text1"/>
        </w:rPr>
      </w:pPr>
      <w:r w:rsidRPr="00E16313">
        <w:rPr>
          <w:color w:val="000000" w:themeColor="text1"/>
        </w:rPr>
        <w:t>GROUTING</w:t>
      </w:r>
      <w:r w:rsidR="00573F5D" w:rsidRPr="00E16313">
        <w:rPr>
          <w:color w:val="000000" w:themeColor="text1"/>
        </w:rPr>
        <w:t xml:space="preserve"> </w:t>
      </w:r>
      <w:r w:rsidR="00180596" w:rsidRPr="00E16313">
        <w:rPr>
          <w:color w:val="000000" w:themeColor="text1"/>
        </w:rPr>
        <w:t>– HIGH CONFIDENCE</w:t>
      </w:r>
    </w:p>
    <w:p w14:paraId="1650357C" w14:textId="77777777" w:rsidR="00934E2B" w:rsidRPr="00E16313" w:rsidRDefault="00934E2B" w:rsidP="00573F5D">
      <w:pPr>
        <w:widowControl/>
        <w:rPr>
          <w:color w:val="000000" w:themeColor="text1"/>
        </w:rPr>
      </w:pPr>
      <w:r w:rsidRPr="00E16313">
        <w:rPr>
          <w:color w:val="000000" w:themeColor="text1"/>
        </w:rPr>
        <w:t>*************************************************************************************************************</w:t>
      </w:r>
    </w:p>
    <w:p w14:paraId="1E209E94" w14:textId="77777777" w:rsidR="00934E2B" w:rsidRPr="00E16313" w:rsidRDefault="00934E2B" w:rsidP="00573F5D">
      <w:pPr>
        <w:widowControl/>
        <w:spacing w:after="60"/>
        <w:jc w:val="center"/>
        <w:rPr>
          <w:color w:val="000000" w:themeColor="text1"/>
          <w:u w:val="single"/>
        </w:rPr>
      </w:pPr>
      <w:r w:rsidRPr="00E16313">
        <w:rPr>
          <w:color w:val="000000" w:themeColor="text1"/>
          <w:u w:val="single"/>
        </w:rPr>
        <w:t>LANL MASTER SPECIFICATION</w:t>
      </w:r>
    </w:p>
    <w:p w14:paraId="472CB05C" w14:textId="77777777" w:rsidR="00934E2B" w:rsidRPr="00E16313" w:rsidRDefault="00934E2B" w:rsidP="00573F5D">
      <w:pPr>
        <w:widowControl/>
        <w:spacing w:after="60"/>
        <w:rPr>
          <w:color w:val="000000" w:themeColor="text1"/>
        </w:rPr>
      </w:pPr>
      <w:r w:rsidRPr="00E16313">
        <w:rPr>
          <w:color w:val="000000" w:themeColor="text1"/>
        </w:rPr>
        <w:t xml:space="preserve">Document online at </w:t>
      </w:r>
      <w:hyperlink r:id="rId8" w:history="1">
        <w:r w:rsidRPr="00E16313">
          <w:rPr>
            <w:rStyle w:val="Hyperlink"/>
          </w:rPr>
          <w:t>http://engstandards.lanl.gov</w:t>
        </w:r>
      </w:hyperlink>
      <w:r w:rsidRPr="00E16313">
        <w:rPr>
          <w:color w:val="000000" w:themeColor="text1"/>
          <w:u w:val="single"/>
        </w:rPr>
        <w:br/>
      </w:r>
    </w:p>
    <w:p w14:paraId="34363272" w14:textId="23C117E7" w:rsidR="00D8210A" w:rsidRPr="00E16313" w:rsidRDefault="00934E2B" w:rsidP="00573F5D">
      <w:pPr>
        <w:widowControl/>
        <w:spacing w:after="240"/>
        <w:rPr>
          <w:color w:val="000000" w:themeColor="text1"/>
        </w:rPr>
      </w:pPr>
      <w:r w:rsidRPr="00E16313">
        <w:rPr>
          <w:color w:val="000000" w:themeColor="text1"/>
        </w:rPr>
        <w:t xml:space="preserve">This section includes </w:t>
      </w:r>
      <w:r w:rsidR="00D8210A" w:rsidRPr="00E16313">
        <w:rPr>
          <w:color w:val="000000" w:themeColor="text1"/>
        </w:rPr>
        <w:t>general, product and execution</w:t>
      </w:r>
      <w:r w:rsidRPr="00E16313">
        <w:rPr>
          <w:color w:val="000000" w:themeColor="text1"/>
        </w:rPr>
        <w:t xml:space="preserve"> requirements for high-confidence</w:t>
      </w:r>
      <w:r w:rsidR="00722E71" w:rsidRPr="00E16313">
        <w:rPr>
          <w:color w:val="000000" w:themeColor="text1"/>
        </w:rPr>
        <w:t>/</w:t>
      </w:r>
      <w:r w:rsidR="00D8210A" w:rsidRPr="00E16313">
        <w:rPr>
          <w:color w:val="000000" w:themeColor="text1"/>
        </w:rPr>
        <w:t>safety-related</w:t>
      </w:r>
      <w:r w:rsidR="000137F6" w:rsidRPr="00E16313">
        <w:rPr>
          <w:b/>
          <w:color w:val="000000" w:themeColor="text1"/>
          <w:sz w:val="24"/>
          <w:szCs w:val="24"/>
        </w:rPr>
        <w:t>*</w:t>
      </w:r>
      <w:r w:rsidRPr="00E16313">
        <w:rPr>
          <w:color w:val="000000" w:themeColor="text1"/>
        </w:rPr>
        <w:t xml:space="preserve"> </w:t>
      </w:r>
      <w:r w:rsidR="009E5B8A" w:rsidRPr="00E16313">
        <w:rPr>
          <w:color w:val="000000" w:themeColor="text1"/>
        </w:rPr>
        <w:t xml:space="preserve">concrete repair material, </w:t>
      </w:r>
      <w:r w:rsidR="00D8210A" w:rsidRPr="00E16313">
        <w:rPr>
          <w:color w:val="000000" w:themeColor="text1"/>
        </w:rPr>
        <w:t>epoxy grout</w:t>
      </w:r>
      <w:r w:rsidR="00B67229" w:rsidRPr="00E16313">
        <w:rPr>
          <w:color w:val="000000" w:themeColor="text1"/>
        </w:rPr>
        <w:t>, and non-shrink cementitious grout, all of which are</w:t>
      </w:r>
      <w:r w:rsidR="00E97A6E" w:rsidRPr="00E16313">
        <w:rPr>
          <w:color w:val="000000" w:themeColor="text1"/>
        </w:rPr>
        <w:t xml:space="preserve"> typically specified in a manner that results in little-to-no </w:t>
      </w:r>
      <w:r w:rsidR="00226AA7" w:rsidRPr="00E16313">
        <w:rPr>
          <w:color w:val="000000" w:themeColor="text1"/>
        </w:rPr>
        <w:t>volume change/</w:t>
      </w:r>
      <w:r w:rsidR="00B64E4B" w:rsidRPr="00E16313">
        <w:rPr>
          <w:color w:val="000000" w:themeColor="text1"/>
        </w:rPr>
        <w:t>shrink</w:t>
      </w:r>
      <w:r w:rsidR="00E97A6E" w:rsidRPr="00E16313">
        <w:rPr>
          <w:color w:val="000000" w:themeColor="text1"/>
        </w:rPr>
        <w:t>age</w:t>
      </w:r>
      <w:r w:rsidR="0012190D" w:rsidRPr="00E16313">
        <w:rPr>
          <w:color w:val="000000" w:themeColor="text1"/>
        </w:rPr>
        <w:t xml:space="preserve">.  </w:t>
      </w:r>
      <w:r w:rsidR="00B67229" w:rsidRPr="00E16313">
        <w:rPr>
          <w:color w:val="000000" w:themeColor="text1"/>
        </w:rPr>
        <w:t>Not included is g</w:t>
      </w:r>
      <w:r w:rsidR="00D8210A" w:rsidRPr="00E16313">
        <w:rPr>
          <w:color w:val="000000" w:themeColor="text1"/>
        </w:rPr>
        <w:t>rout for prestressed</w:t>
      </w:r>
      <w:r w:rsidR="00226AA7" w:rsidRPr="00E16313">
        <w:rPr>
          <w:color w:val="000000" w:themeColor="text1"/>
        </w:rPr>
        <w:t xml:space="preserve"> or</w:t>
      </w:r>
      <w:r w:rsidR="00D8210A" w:rsidRPr="00E16313">
        <w:rPr>
          <w:color w:val="000000" w:themeColor="text1"/>
        </w:rPr>
        <w:t xml:space="preserve"> precast concrete</w:t>
      </w:r>
      <w:r w:rsidR="0012190D" w:rsidRPr="00E16313">
        <w:rPr>
          <w:color w:val="000000" w:themeColor="text1"/>
        </w:rPr>
        <w:t xml:space="preserve">, or for </w:t>
      </w:r>
      <w:r w:rsidR="00D8210A" w:rsidRPr="00E16313">
        <w:rPr>
          <w:color w:val="000000" w:themeColor="text1"/>
        </w:rPr>
        <w:t>reinforced masonry.</w:t>
      </w:r>
    </w:p>
    <w:p w14:paraId="0AFC5B26" w14:textId="5A5B990E" w:rsidR="00EF4C59" w:rsidRPr="00E16313" w:rsidRDefault="00EF4C59" w:rsidP="00EF4C59">
      <w:pPr>
        <w:pStyle w:val="ListParagraph"/>
        <w:widowControl/>
        <w:numPr>
          <w:ilvl w:val="0"/>
          <w:numId w:val="15"/>
        </w:numPr>
        <w:spacing w:after="240"/>
        <w:rPr>
          <w:color w:val="000000" w:themeColor="text1"/>
        </w:rPr>
      </w:pPr>
      <w:r w:rsidRPr="00E16313">
        <w:rPr>
          <w:color w:val="000000" w:themeColor="text1"/>
        </w:rPr>
        <w:t>Concrete repair material is dimensionally stable (i.e., “shrinkage-compensated</w:t>
      </w:r>
      <w:r w:rsidR="00756FE9">
        <w:rPr>
          <w:color w:val="000000" w:themeColor="text1"/>
        </w:rPr>
        <w:t>”</w:t>
      </w:r>
      <w:r w:rsidRPr="00E16313">
        <w:rPr>
          <w:color w:val="000000" w:themeColor="text1"/>
        </w:rPr>
        <w:t xml:space="preserve">).  </w:t>
      </w:r>
      <w:r w:rsidR="00B67229" w:rsidRPr="00E16313">
        <w:rPr>
          <w:color w:val="000000" w:themeColor="text1"/>
        </w:rPr>
        <w:t>Although generally termed “material” (versus</w:t>
      </w:r>
      <w:r w:rsidRPr="00E16313">
        <w:rPr>
          <w:color w:val="000000" w:themeColor="text1"/>
        </w:rPr>
        <w:t xml:space="preserve"> grout</w:t>
      </w:r>
      <w:r w:rsidR="00B67229" w:rsidRPr="00E16313">
        <w:rPr>
          <w:color w:val="000000" w:themeColor="text1"/>
        </w:rPr>
        <w:t>) herein</w:t>
      </w:r>
      <w:r w:rsidRPr="00E16313">
        <w:rPr>
          <w:color w:val="000000" w:themeColor="text1"/>
        </w:rPr>
        <w:t>, its procurement and use is similar enough to warrant inclusion in this Section</w:t>
      </w:r>
      <w:r w:rsidR="00B12B8F" w:rsidRPr="00E16313">
        <w:rPr>
          <w:color w:val="000000" w:themeColor="text1"/>
        </w:rPr>
        <w:t>.</w:t>
      </w:r>
      <w:r w:rsidR="00B12B8F" w:rsidRPr="00E16313" w:rsidDel="00B12B8F">
        <w:rPr>
          <w:color w:val="000000" w:themeColor="text1"/>
        </w:rPr>
        <w:t xml:space="preserve"> </w:t>
      </w:r>
    </w:p>
    <w:p w14:paraId="2B8AC9E4" w14:textId="656234EB" w:rsidR="00EF4C59" w:rsidRPr="00E16313" w:rsidRDefault="00EF4C59" w:rsidP="00EF4C59">
      <w:pPr>
        <w:pStyle w:val="ListParagraph"/>
        <w:widowControl/>
        <w:numPr>
          <w:ilvl w:val="0"/>
          <w:numId w:val="15"/>
        </w:numPr>
        <w:spacing w:after="240"/>
        <w:rPr>
          <w:color w:val="000000" w:themeColor="text1"/>
        </w:rPr>
      </w:pPr>
      <w:r w:rsidRPr="00E16313">
        <w:rPr>
          <w:color w:val="000000" w:themeColor="text1"/>
        </w:rPr>
        <w:t>Rapid-curing epoxy grout is typically used for grouting base plates, machinery, equipment, etc.; and when dynamic/impact loading, vibration, or chemical attack is/are applicable. It’s ideal for applications where precise change in elevation during curing is required.  Additionally, epoxy grout can be tailored to provide improved properties related to high early strength; and high chemical, acid, and fatigue resistance</w:t>
      </w:r>
      <w:r w:rsidR="00F06BE8" w:rsidRPr="00E16313">
        <w:rPr>
          <w:color w:val="000000" w:themeColor="text1"/>
        </w:rPr>
        <w:t>.</w:t>
      </w:r>
    </w:p>
    <w:p w14:paraId="169A5023" w14:textId="1BED8731" w:rsidR="00EF4C59" w:rsidRPr="00E16313" w:rsidRDefault="00EF4C59" w:rsidP="00EF4C59">
      <w:pPr>
        <w:pStyle w:val="ListParagraph"/>
        <w:widowControl/>
        <w:numPr>
          <w:ilvl w:val="0"/>
          <w:numId w:val="15"/>
        </w:numPr>
        <w:rPr>
          <w:color w:val="000000" w:themeColor="text1"/>
        </w:rPr>
      </w:pPr>
      <w:r w:rsidRPr="00E16313">
        <w:rPr>
          <w:color w:val="000000" w:themeColor="text1"/>
        </w:rPr>
        <w:t xml:space="preserve">Non-shrink cementitious grout is typically used for grouting base plates, machinery, equipment, etc.  While non-shrink cementitious grout is typically less resistant to chemical attack and fatigue than epoxy grout, it </w:t>
      </w:r>
      <w:r w:rsidR="00CC7E60" w:rsidRPr="00E16313">
        <w:rPr>
          <w:color w:val="000000" w:themeColor="text1"/>
        </w:rPr>
        <w:t xml:space="preserve">is more resistant to heat and </w:t>
      </w:r>
      <w:r w:rsidRPr="00E16313">
        <w:rPr>
          <w:color w:val="000000" w:themeColor="text1"/>
        </w:rPr>
        <w:t xml:space="preserve">tends to be less expensive.  </w:t>
      </w:r>
      <w:r w:rsidR="00933E2C" w:rsidRPr="00E16313">
        <w:rPr>
          <w:color w:val="000000" w:themeColor="text1"/>
        </w:rPr>
        <w:t>It is also more “precise” than a Portland cement grout, especially one that requires measurement of dry constituents (and which is not included in this Section).</w:t>
      </w:r>
    </w:p>
    <w:p w14:paraId="34D52801" w14:textId="06631250" w:rsidR="001403FD" w:rsidRPr="00E16313" w:rsidRDefault="000137F6" w:rsidP="00EF4C59">
      <w:pPr>
        <w:widowControl/>
        <w:spacing w:before="240" w:after="240"/>
        <w:rPr>
          <w:color w:val="000000" w:themeColor="text1"/>
        </w:rPr>
      </w:pPr>
      <w:r w:rsidRPr="00E16313">
        <w:rPr>
          <w:b/>
          <w:color w:val="000000" w:themeColor="text1"/>
          <w:sz w:val="24"/>
          <w:szCs w:val="24"/>
        </w:rPr>
        <w:t>*</w:t>
      </w:r>
      <w:r w:rsidR="00E8781E" w:rsidRPr="00E16313">
        <w:rPr>
          <w:b/>
          <w:color w:val="000000" w:themeColor="text1"/>
          <w:sz w:val="24"/>
          <w:szCs w:val="24"/>
        </w:rPr>
        <w:t xml:space="preserve"> </w:t>
      </w:r>
      <w:r w:rsidR="001403FD" w:rsidRPr="00E16313">
        <w:rPr>
          <w:color w:val="000000" w:themeColor="text1"/>
        </w:rPr>
        <w:t>Nuclear applications, ML-1/ML-2 (and ML-3 potentially), and N</w:t>
      </w:r>
      <w:r w:rsidR="00573F5D" w:rsidRPr="00E16313">
        <w:rPr>
          <w:color w:val="000000" w:themeColor="text1"/>
        </w:rPr>
        <w:t>PH Design Category (NDC)</w:t>
      </w:r>
      <w:r w:rsidR="001403FD" w:rsidRPr="00E16313">
        <w:rPr>
          <w:color w:val="000000" w:themeColor="text1"/>
        </w:rPr>
        <w:t>-3.</w:t>
      </w:r>
    </w:p>
    <w:p w14:paraId="5E22AD64" w14:textId="7472681F" w:rsidR="001403FD" w:rsidRPr="00E16313" w:rsidRDefault="001403FD" w:rsidP="00573F5D">
      <w:pPr>
        <w:widowControl/>
        <w:spacing w:after="240"/>
        <w:rPr>
          <w:color w:val="000000" w:themeColor="text1"/>
        </w:rPr>
      </w:pPr>
      <w:r w:rsidRPr="00E16313">
        <w:rPr>
          <w:color w:val="000000" w:themeColor="text1"/>
        </w:rPr>
        <w:t>If the application is ML-3 or ML-4, Section 03 6000 should be used since it is simpler and will be less costly; however, this section may be used for ML-3 with modifications when higher confidence is desired.</w:t>
      </w:r>
    </w:p>
    <w:p w14:paraId="572003C4" w14:textId="5018E6AC" w:rsidR="001403FD" w:rsidRPr="00E16313" w:rsidRDefault="001403FD" w:rsidP="00573F5D">
      <w:pPr>
        <w:widowControl/>
        <w:adjustRightInd w:val="0"/>
        <w:spacing w:after="240"/>
        <w:rPr>
          <w:color w:val="000000" w:themeColor="text1"/>
        </w:rPr>
      </w:pPr>
      <w:r w:rsidRPr="00E16313">
        <w:rPr>
          <w:color w:val="000000" w:themeColor="text1"/>
        </w:rPr>
        <w:t xml:space="preserve">The section was prepared by an organization operating under a quality assurance program that meets the requirements of DOE Order 414.1 and 10 </w:t>
      </w:r>
      <w:smartTag w:uri="urn:schemas-microsoft-com:office:smarttags" w:element="stockticker">
        <w:r w:rsidRPr="00E16313">
          <w:rPr>
            <w:color w:val="000000" w:themeColor="text1"/>
          </w:rPr>
          <w:t>CFR</w:t>
        </w:r>
      </w:smartTag>
      <w:r w:rsidRPr="00E16313">
        <w:rPr>
          <w:color w:val="000000" w:themeColor="text1"/>
        </w:rPr>
        <w:t xml:space="preserve"> 830 (suitable for ML-1 through ML-4 projects).  </w:t>
      </w:r>
      <w:r w:rsidR="001060C8" w:rsidRPr="00E16313">
        <w:rPr>
          <w:color w:val="000000" w:themeColor="text1"/>
        </w:rPr>
        <w:t xml:space="preserve">When this section is used with nuclear facilities subject to 10 </w:t>
      </w:r>
      <w:smartTag w:uri="urn:schemas-microsoft-com:office:smarttags" w:element="stockticker">
        <w:r w:rsidR="001060C8" w:rsidRPr="00E16313">
          <w:rPr>
            <w:color w:val="000000" w:themeColor="text1"/>
          </w:rPr>
          <w:t>CFR</w:t>
        </w:r>
      </w:smartTag>
      <w:r w:rsidR="001060C8" w:rsidRPr="00E16313">
        <w:rPr>
          <w:color w:val="000000" w:themeColor="text1"/>
        </w:rPr>
        <w:t xml:space="preserve"> 830, modification of it must be performed by an individual or organization operating under a quality assurance program that meets the requirements of that </w:t>
      </w:r>
      <w:smartTag w:uri="urn:schemas-microsoft-com:office:smarttags" w:element="stockticker">
        <w:r w:rsidR="001060C8" w:rsidRPr="00E16313">
          <w:rPr>
            <w:color w:val="000000" w:themeColor="text1"/>
          </w:rPr>
          <w:t>CFR</w:t>
        </w:r>
      </w:smartTag>
      <w:r w:rsidR="001060C8" w:rsidRPr="00E16313">
        <w:rPr>
          <w:color w:val="000000" w:themeColor="text1"/>
        </w:rPr>
        <w:t xml:space="preserve"> and the modified section must undergo independent technical and QA reviews.</w:t>
      </w:r>
    </w:p>
    <w:p w14:paraId="6EFE5466" w14:textId="19CA67F1" w:rsidR="001060C8" w:rsidRPr="00E16313" w:rsidRDefault="001403FD" w:rsidP="00573F5D">
      <w:pPr>
        <w:widowControl/>
        <w:spacing w:after="240"/>
        <w:rPr>
          <w:bCs/>
          <w:color w:val="000000" w:themeColor="text1"/>
        </w:rPr>
      </w:pPr>
      <w:r w:rsidRPr="00E16313">
        <w:rPr>
          <w:color w:val="000000" w:themeColor="text1"/>
        </w:rPr>
        <w:t xml:space="preserve">Use of this section requires modification of it to meet project-specific requirements.  Responsibility for modification of the section to meet project-specific requirements lies with the organization responsible for preparing the project specification. </w:t>
      </w:r>
      <w:r w:rsidR="001060C8" w:rsidRPr="00E16313">
        <w:rPr>
          <w:color w:val="000000" w:themeColor="text1"/>
        </w:rPr>
        <w:t xml:space="preserve"> </w:t>
      </w:r>
      <w:r w:rsidR="00934E2B" w:rsidRPr="00E16313">
        <w:rPr>
          <w:bCs/>
          <w:color w:val="000000" w:themeColor="text1"/>
        </w:rPr>
        <w:t xml:space="preserve">Brackets are used </w:t>
      </w:r>
      <w:r w:rsidRPr="00E16313">
        <w:rPr>
          <w:bCs/>
          <w:color w:val="000000" w:themeColor="text1"/>
        </w:rPr>
        <w:t>herein</w:t>
      </w:r>
      <w:r w:rsidR="00934E2B" w:rsidRPr="00E16313">
        <w:rPr>
          <w:bCs/>
          <w:color w:val="000000" w:themeColor="text1"/>
        </w:rPr>
        <w:t xml:space="preserve"> to indicate </w:t>
      </w:r>
      <w:r w:rsidRPr="00E16313">
        <w:rPr>
          <w:bCs/>
          <w:color w:val="000000" w:themeColor="text1"/>
        </w:rPr>
        <w:t>us</w:t>
      </w:r>
      <w:r w:rsidR="00934E2B" w:rsidRPr="00E16313">
        <w:rPr>
          <w:bCs/>
          <w:color w:val="000000" w:themeColor="text1"/>
        </w:rPr>
        <w:t xml:space="preserve">er choices or locations where text must be supplied by the </w:t>
      </w:r>
      <w:r w:rsidRPr="00E16313">
        <w:rPr>
          <w:bCs/>
          <w:color w:val="000000" w:themeColor="text1"/>
        </w:rPr>
        <w:t>user</w:t>
      </w:r>
      <w:r w:rsidR="00934E2B" w:rsidRPr="00E16313">
        <w:rPr>
          <w:color w:val="000000" w:themeColor="text1"/>
        </w:rPr>
        <w:t xml:space="preserve">.  </w:t>
      </w:r>
      <w:r w:rsidR="001060C8" w:rsidRPr="00E16313">
        <w:rPr>
          <w:color w:val="000000" w:themeColor="text1"/>
        </w:rPr>
        <w:t>D</w:t>
      </w:r>
      <w:bookmarkStart w:id="0" w:name="_GoBack"/>
      <w:bookmarkEnd w:id="0"/>
      <w:r w:rsidR="00934E2B" w:rsidRPr="00E16313">
        <w:rPr>
          <w:color w:val="000000" w:themeColor="text1"/>
        </w:rPr>
        <w:t xml:space="preserve">elete requirements </w:t>
      </w:r>
      <w:r w:rsidR="001060C8" w:rsidRPr="00E16313">
        <w:rPr>
          <w:color w:val="000000" w:themeColor="text1"/>
        </w:rPr>
        <w:t xml:space="preserve">herein that aren’t applicable to the </w:t>
      </w:r>
      <w:r w:rsidR="00934E2B" w:rsidRPr="00E16313">
        <w:rPr>
          <w:color w:val="000000" w:themeColor="text1"/>
        </w:rPr>
        <w:t>project</w:t>
      </w:r>
      <w:r w:rsidR="001060C8" w:rsidRPr="00E16313">
        <w:rPr>
          <w:color w:val="000000" w:themeColor="text1"/>
        </w:rPr>
        <w:t xml:space="preserve"> to include </w:t>
      </w:r>
      <w:r w:rsidR="00E8781E" w:rsidRPr="00E16313">
        <w:rPr>
          <w:color w:val="000000" w:themeColor="text1"/>
        </w:rPr>
        <w:t>author/</w:t>
      </w:r>
      <w:r w:rsidRPr="00E16313">
        <w:rPr>
          <w:color w:val="000000" w:themeColor="text1"/>
        </w:rPr>
        <w:t xml:space="preserve">user </w:t>
      </w:r>
      <w:r w:rsidR="00934E2B" w:rsidRPr="00E16313">
        <w:rPr>
          <w:color w:val="000000" w:themeColor="text1"/>
        </w:rPr>
        <w:t>notes such as these</w:t>
      </w:r>
      <w:r w:rsidR="00934E2B" w:rsidRPr="00E16313">
        <w:rPr>
          <w:bCs/>
          <w:color w:val="000000" w:themeColor="text1"/>
        </w:rPr>
        <w:t xml:space="preserve">.  </w:t>
      </w:r>
    </w:p>
    <w:p w14:paraId="1876A433" w14:textId="2D2EA31E" w:rsidR="00934E2B" w:rsidRPr="00E16313" w:rsidRDefault="00934E2B" w:rsidP="00573F5D">
      <w:pPr>
        <w:widowControl/>
        <w:spacing w:after="240"/>
        <w:rPr>
          <w:color w:val="000000" w:themeColor="text1"/>
        </w:rPr>
      </w:pPr>
      <w:r w:rsidRPr="00E16313">
        <w:rPr>
          <w:color w:val="000000" w:themeColor="text1"/>
        </w:rPr>
        <w:t>To seek a v</w:t>
      </w:r>
      <w:r w:rsidR="00E8781E" w:rsidRPr="00E16313">
        <w:rPr>
          <w:color w:val="000000" w:themeColor="text1"/>
        </w:rPr>
        <w:t>ariance from requirements in this</w:t>
      </w:r>
      <w:r w:rsidRPr="00E16313">
        <w:rPr>
          <w:color w:val="000000" w:themeColor="text1"/>
        </w:rPr>
        <w:t xml:space="preserve"> s</w:t>
      </w:r>
      <w:r w:rsidR="001060C8" w:rsidRPr="00E16313">
        <w:rPr>
          <w:color w:val="000000" w:themeColor="text1"/>
        </w:rPr>
        <w:t>ec</w:t>
      </w:r>
      <w:r w:rsidRPr="00E16313">
        <w:rPr>
          <w:color w:val="000000" w:themeColor="text1"/>
        </w:rPr>
        <w:t>tion that are applicable</w:t>
      </w:r>
      <w:r w:rsidR="001060C8" w:rsidRPr="00E16313">
        <w:rPr>
          <w:color w:val="000000" w:themeColor="text1"/>
        </w:rPr>
        <w:t xml:space="preserve"> to the project</w:t>
      </w:r>
      <w:r w:rsidRPr="00E16313">
        <w:rPr>
          <w:color w:val="000000" w:themeColor="text1"/>
        </w:rPr>
        <w:t xml:space="preserve">, contact the Engineering Standards Manual (ESM) Structural </w:t>
      </w:r>
      <w:r w:rsidR="00E8781E" w:rsidRPr="00E16313">
        <w:rPr>
          <w:color w:val="000000" w:themeColor="text1"/>
        </w:rPr>
        <w:t xml:space="preserve">Specs </w:t>
      </w:r>
      <w:hyperlink r:id="rId9" w:history="1">
        <w:r w:rsidRPr="00BD3CC2">
          <w:rPr>
            <w:rStyle w:val="Hyperlink"/>
          </w:rPr>
          <w:t>POC</w:t>
        </w:r>
      </w:hyperlink>
      <w:r w:rsidRPr="00E16313">
        <w:rPr>
          <w:color w:val="000000" w:themeColor="text1"/>
        </w:rPr>
        <w:t>.</w:t>
      </w:r>
    </w:p>
    <w:p w14:paraId="612241BB" w14:textId="41342F71" w:rsidR="00934E2B" w:rsidRPr="00E16313" w:rsidRDefault="00934E2B" w:rsidP="00573F5D">
      <w:pPr>
        <w:widowControl/>
        <w:rPr>
          <w:color w:val="000000" w:themeColor="text1"/>
        </w:rPr>
      </w:pPr>
      <w:r w:rsidRPr="00E16313">
        <w:rPr>
          <w:color w:val="000000" w:themeColor="text1"/>
        </w:rPr>
        <w:lastRenderedPageBreak/>
        <w:t>When assembling a specification package, include applicable specifications from all Divisions, especially Division 1, General Requirements.</w:t>
      </w:r>
    </w:p>
    <w:p w14:paraId="2E2BC806" w14:textId="77777777" w:rsidR="00934E2B" w:rsidRPr="00E16313" w:rsidRDefault="00934E2B" w:rsidP="00573F5D">
      <w:pPr>
        <w:widowControl/>
        <w:rPr>
          <w:color w:val="000000" w:themeColor="text1"/>
        </w:rPr>
      </w:pPr>
      <w:r w:rsidRPr="00E16313">
        <w:rPr>
          <w:color w:val="000000" w:themeColor="text1"/>
        </w:rPr>
        <w:t>*************************************************************************************************************</w:t>
      </w:r>
    </w:p>
    <w:p w14:paraId="3FB7B17D" w14:textId="77777777" w:rsidR="00531564" w:rsidRPr="00E16313" w:rsidRDefault="00180596" w:rsidP="00573F5D">
      <w:pPr>
        <w:pStyle w:val="BodyText"/>
        <w:widowControl/>
        <w:spacing w:before="180" w:after="120"/>
        <w:ind w:right="30"/>
        <w:rPr>
          <w:color w:val="000000" w:themeColor="text1"/>
        </w:rPr>
      </w:pPr>
      <w:r w:rsidRPr="00E16313">
        <w:rPr>
          <w:color w:val="000000" w:themeColor="text1"/>
        </w:rPr>
        <w:t>PART 1 GENERAL</w:t>
      </w:r>
    </w:p>
    <w:p w14:paraId="0520CF25" w14:textId="77777777" w:rsidR="00531564" w:rsidRPr="00E16313" w:rsidRDefault="00180596" w:rsidP="00573F5D">
      <w:pPr>
        <w:pStyle w:val="ListParagraph"/>
        <w:widowControl/>
        <w:numPr>
          <w:ilvl w:val="1"/>
          <w:numId w:val="5"/>
        </w:numPr>
        <w:tabs>
          <w:tab w:val="left" w:pos="1756"/>
          <w:tab w:val="left" w:pos="1757"/>
        </w:tabs>
        <w:spacing w:before="180" w:after="120"/>
        <w:ind w:left="720" w:right="30" w:hanging="720"/>
        <w:rPr>
          <w:color w:val="000000" w:themeColor="text1"/>
        </w:rPr>
      </w:pPr>
      <w:r w:rsidRPr="00E16313">
        <w:rPr>
          <w:color w:val="000000" w:themeColor="text1"/>
        </w:rPr>
        <w:t>SUMMARY</w:t>
      </w:r>
    </w:p>
    <w:p w14:paraId="56B783E6" w14:textId="35A9467E" w:rsidR="00531564" w:rsidRPr="00E16313" w:rsidRDefault="00180596"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 xml:space="preserve">Section includes requirements for furnishing, delivering, and installing </w:t>
      </w:r>
      <w:r w:rsidR="007C0CEA" w:rsidRPr="00E16313">
        <w:rPr>
          <w:color w:val="000000" w:themeColor="text1"/>
        </w:rPr>
        <w:t xml:space="preserve">pre-mixed, pre-packaged </w:t>
      </w:r>
      <w:r w:rsidR="003E0362" w:rsidRPr="00E16313">
        <w:rPr>
          <w:color w:val="000000" w:themeColor="text1"/>
        </w:rPr>
        <w:t xml:space="preserve">material </w:t>
      </w:r>
      <w:r w:rsidRPr="00E16313">
        <w:rPr>
          <w:color w:val="000000" w:themeColor="text1"/>
        </w:rPr>
        <w:t>compliant with ASME NQA-1 Quality Programs including:</w:t>
      </w:r>
    </w:p>
    <w:p w14:paraId="11AA00BD" w14:textId="41B69B85" w:rsidR="00D34E12" w:rsidRPr="00E16313" w:rsidRDefault="00D34E12" w:rsidP="00573F5D">
      <w:pPr>
        <w:widowControl/>
        <w:tabs>
          <w:tab w:val="left" w:pos="2620"/>
          <w:tab w:val="left" w:pos="2621"/>
        </w:tabs>
        <w:rPr>
          <w:color w:val="000000" w:themeColor="text1"/>
        </w:rPr>
      </w:pPr>
      <w:r w:rsidRPr="00E16313">
        <w:rPr>
          <w:color w:val="000000" w:themeColor="text1"/>
        </w:rPr>
        <w:t>*************************************************************************************************************</w:t>
      </w:r>
    </w:p>
    <w:p w14:paraId="15791895" w14:textId="21812800" w:rsidR="00D34E12" w:rsidRPr="00E16313" w:rsidRDefault="00D34E12" w:rsidP="00573F5D">
      <w:pPr>
        <w:widowControl/>
        <w:tabs>
          <w:tab w:val="left" w:pos="2620"/>
          <w:tab w:val="left" w:pos="2621"/>
        </w:tabs>
        <w:rPr>
          <w:color w:val="000000" w:themeColor="text1"/>
        </w:rPr>
      </w:pPr>
      <w:r w:rsidRPr="00E16313">
        <w:rPr>
          <w:color w:val="000000" w:themeColor="text1"/>
        </w:rPr>
        <w:t xml:space="preserve">If project includes the use of only </w:t>
      </w:r>
      <w:r w:rsidR="00E8781E" w:rsidRPr="00E16313">
        <w:rPr>
          <w:color w:val="000000" w:themeColor="text1"/>
        </w:rPr>
        <w:t>one</w:t>
      </w:r>
      <w:r w:rsidRPr="00E16313">
        <w:rPr>
          <w:color w:val="000000" w:themeColor="text1"/>
        </w:rPr>
        <w:t xml:space="preserve"> of the following </w:t>
      </w:r>
      <w:r w:rsidR="000330AA" w:rsidRPr="00E16313">
        <w:rPr>
          <w:color w:val="000000" w:themeColor="text1"/>
        </w:rPr>
        <w:t xml:space="preserve">three </w:t>
      </w:r>
      <w:r w:rsidRPr="00E16313">
        <w:rPr>
          <w:color w:val="000000" w:themeColor="text1"/>
        </w:rPr>
        <w:t xml:space="preserve">types of </w:t>
      </w:r>
      <w:r w:rsidR="009E2675" w:rsidRPr="00E16313">
        <w:rPr>
          <w:color w:val="000000" w:themeColor="text1"/>
        </w:rPr>
        <w:t>material</w:t>
      </w:r>
      <w:r w:rsidR="00E8781E" w:rsidRPr="00E16313">
        <w:rPr>
          <w:color w:val="000000" w:themeColor="text1"/>
        </w:rPr>
        <w:t>,</w:t>
      </w:r>
      <w:r w:rsidRPr="00E16313">
        <w:rPr>
          <w:color w:val="000000" w:themeColor="text1"/>
        </w:rPr>
        <w:t xml:space="preserve"> then edit</w:t>
      </w:r>
      <w:r w:rsidR="00FE3C51" w:rsidRPr="00E16313">
        <w:rPr>
          <w:color w:val="000000" w:themeColor="text1"/>
        </w:rPr>
        <w:t xml:space="preserve"> these subparagraphs</w:t>
      </w:r>
      <w:r w:rsidRPr="00E16313">
        <w:rPr>
          <w:color w:val="000000" w:themeColor="text1"/>
        </w:rPr>
        <w:t xml:space="preserve"> </w:t>
      </w:r>
      <w:r w:rsidR="00FE3C51" w:rsidRPr="00E16313">
        <w:rPr>
          <w:color w:val="000000" w:themeColor="text1"/>
        </w:rPr>
        <w:t>accordingly, as well as the remainder of the section.</w:t>
      </w:r>
    </w:p>
    <w:p w14:paraId="19909D57" w14:textId="77777777" w:rsidR="008B4291" w:rsidRPr="00E16313" w:rsidRDefault="008B4291" w:rsidP="00573F5D">
      <w:pPr>
        <w:widowControl/>
        <w:tabs>
          <w:tab w:val="left" w:pos="2620"/>
          <w:tab w:val="left" w:pos="2621"/>
        </w:tabs>
        <w:rPr>
          <w:color w:val="000000" w:themeColor="text1"/>
        </w:rPr>
      </w:pPr>
    </w:p>
    <w:p w14:paraId="127F3C80" w14:textId="23F72B74" w:rsidR="00FE3C51" w:rsidRPr="00E16313" w:rsidRDefault="00FE3C51" w:rsidP="00573F5D">
      <w:pPr>
        <w:widowControl/>
        <w:tabs>
          <w:tab w:val="left" w:pos="2620"/>
          <w:tab w:val="left" w:pos="2621"/>
        </w:tabs>
        <w:rPr>
          <w:color w:val="000000" w:themeColor="text1"/>
        </w:rPr>
      </w:pPr>
      <w:r w:rsidRPr="00E16313">
        <w:rPr>
          <w:color w:val="000000" w:themeColor="text1"/>
        </w:rPr>
        <w:t xml:space="preserve">If </w:t>
      </w:r>
      <w:r w:rsidR="00B67229" w:rsidRPr="00E16313">
        <w:rPr>
          <w:color w:val="000000" w:themeColor="text1"/>
        </w:rPr>
        <w:t xml:space="preserve">more than one </w:t>
      </w:r>
      <w:r w:rsidR="009E2675" w:rsidRPr="00E16313">
        <w:rPr>
          <w:color w:val="000000" w:themeColor="text1"/>
        </w:rPr>
        <w:t>material</w:t>
      </w:r>
      <w:r w:rsidR="00B67229" w:rsidRPr="00E16313">
        <w:rPr>
          <w:color w:val="000000" w:themeColor="text1"/>
        </w:rPr>
        <w:t xml:space="preserve"> type is being specified by this Section (thus more than one paragraph below</w:t>
      </w:r>
      <w:r w:rsidRPr="00E16313">
        <w:rPr>
          <w:color w:val="000000" w:themeColor="text1"/>
        </w:rPr>
        <w:t xml:space="preserve"> retained, </w:t>
      </w:r>
      <w:r w:rsidR="00722E71" w:rsidRPr="00E16313">
        <w:rPr>
          <w:color w:val="000000" w:themeColor="text1"/>
        </w:rPr>
        <w:t>and</w:t>
      </w:r>
      <w:r w:rsidR="008B4291" w:rsidRPr="00E16313">
        <w:rPr>
          <w:color w:val="000000" w:themeColor="text1"/>
        </w:rPr>
        <w:t xml:space="preserve"> </w:t>
      </w:r>
      <w:r w:rsidRPr="00E16313">
        <w:rPr>
          <w:color w:val="000000" w:themeColor="text1"/>
        </w:rPr>
        <w:t xml:space="preserve">the location(s) in which each </w:t>
      </w:r>
      <w:r w:rsidR="009E2675" w:rsidRPr="00E16313">
        <w:rPr>
          <w:color w:val="000000" w:themeColor="text1"/>
        </w:rPr>
        <w:t xml:space="preserve">material </w:t>
      </w:r>
      <w:r w:rsidRPr="00E16313">
        <w:rPr>
          <w:color w:val="000000" w:themeColor="text1"/>
        </w:rPr>
        <w:t xml:space="preserve">type is </w:t>
      </w:r>
      <w:r w:rsidR="000330AA" w:rsidRPr="00E16313">
        <w:rPr>
          <w:color w:val="000000" w:themeColor="text1"/>
        </w:rPr>
        <w:t xml:space="preserve">to be </w:t>
      </w:r>
      <w:r w:rsidRPr="00E16313">
        <w:rPr>
          <w:color w:val="000000" w:themeColor="text1"/>
        </w:rPr>
        <w:t xml:space="preserve">used </w:t>
      </w:r>
      <w:r w:rsidR="00722E71" w:rsidRPr="00E16313">
        <w:rPr>
          <w:color w:val="000000" w:themeColor="text1"/>
        </w:rPr>
        <w:t>isn’t</w:t>
      </w:r>
      <w:r w:rsidR="008B4291" w:rsidRPr="00E16313">
        <w:rPr>
          <w:color w:val="000000" w:themeColor="text1"/>
        </w:rPr>
        <w:t xml:space="preserve"> </w:t>
      </w:r>
      <w:r w:rsidR="00A53F54" w:rsidRPr="00E16313">
        <w:rPr>
          <w:color w:val="000000" w:themeColor="text1"/>
        </w:rPr>
        <w:t>indicated elsewhere (e.g., other spec sections, drawings, etc.)</w:t>
      </w:r>
      <w:r w:rsidR="008B4291" w:rsidRPr="00E16313">
        <w:rPr>
          <w:color w:val="000000" w:themeColor="text1"/>
        </w:rPr>
        <w:t xml:space="preserve">, </w:t>
      </w:r>
      <w:r w:rsidR="00A53F54" w:rsidRPr="00E16313">
        <w:rPr>
          <w:color w:val="000000" w:themeColor="text1"/>
        </w:rPr>
        <w:t>then</w:t>
      </w:r>
      <w:r w:rsidR="008B4291" w:rsidRPr="00E16313">
        <w:rPr>
          <w:color w:val="000000" w:themeColor="text1"/>
        </w:rPr>
        <w:t xml:space="preserve"> this </w:t>
      </w:r>
      <w:r w:rsidR="00B67229" w:rsidRPr="00E16313">
        <w:rPr>
          <w:color w:val="000000" w:themeColor="text1"/>
        </w:rPr>
        <w:t>S</w:t>
      </w:r>
      <w:r w:rsidR="008B4291" w:rsidRPr="00E16313">
        <w:rPr>
          <w:color w:val="000000" w:themeColor="text1"/>
        </w:rPr>
        <w:t>ection</w:t>
      </w:r>
      <w:r w:rsidR="00A53F54" w:rsidRPr="00E16313">
        <w:rPr>
          <w:color w:val="000000" w:themeColor="text1"/>
        </w:rPr>
        <w:t xml:space="preserve"> </w:t>
      </w:r>
      <w:r w:rsidRPr="00E16313">
        <w:rPr>
          <w:color w:val="000000" w:themeColor="text1"/>
        </w:rPr>
        <w:t xml:space="preserve">must </w:t>
      </w:r>
      <w:r w:rsidR="000330AA" w:rsidRPr="00E16313">
        <w:rPr>
          <w:color w:val="000000" w:themeColor="text1"/>
        </w:rPr>
        <w:t xml:space="preserve">be </w:t>
      </w:r>
      <w:r w:rsidR="008B4291" w:rsidRPr="00E16313">
        <w:rPr>
          <w:color w:val="000000" w:themeColor="text1"/>
        </w:rPr>
        <w:t>ed</w:t>
      </w:r>
      <w:r w:rsidRPr="00E16313">
        <w:rPr>
          <w:color w:val="000000" w:themeColor="text1"/>
        </w:rPr>
        <w:t>ited (i.e., at least PART 3)</w:t>
      </w:r>
      <w:r w:rsidR="008B4291" w:rsidRPr="00E16313">
        <w:rPr>
          <w:color w:val="000000" w:themeColor="text1"/>
        </w:rPr>
        <w:t xml:space="preserve"> to indicate the location(s)</w:t>
      </w:r>
      <w:r w:rsidRPr="00E16313">
        <w:rPr>
          <w:color w:val="000000" w:themeColor="text1"/>
        </w:rPr>
        <w:t>.</w:t>
      </w:r>
    </w:p>
    <w:p w14:paraId="6F6AA272" w14:textId="44C73CC4" w:rsidR="00D34E12" w:rsidRPr="00E16313" w:rsidRDefault="00D34E12" w:rsidP="00573F5D">
      <w:pPr>
        <w:widowControl/>
        <w:tabs>
          <w:tab w:val="left" w:pos="2620"/>
          <w:tab w:val="left" w:pos="2621"/>
        </w:tabs>
        <w:rPr>
          <w:color w:val="000000" w:themeColor="text1"/>
        </w:rPr>
      </w:pPr>
      <w:r w:rsidRPr="00E16313">
        <w:rPr>
          <w:color w:val="000000" w:themeColor="text1"/>
        </w:rPr>
        <w:t>*************************************************************************************************************</w:t>
      </w:r>
    </w:p>
    <w:p w14:paraId="46975BA7" w14:textId="6C55A552" w:rsidR="00761FE4" w:rsidRPr="00E16313" w:rsidRDefault="00761FE4" w:rsidP="00573F5D">
      <w:pPr>
        <w:pStyle w:val="ListParagraph"/>
        <w:widowControl/>
        <w:numPr>
          <w:ilvl w:val="3"/>
          <w:numId w:val="5"/>
        </w:numPr>
        <w:tabs>
          <w:tab w:val="left" w:pos="3339"/>
          <w:tab w:val="left" w:pos="3340"/>
        </w:tabs>
        <w:spacing w:before="180" w:after="120"/>
        <w:ind w:left="2160" w:hanging="719"/>
        <w:rPr>
          <w:color w:val="000000" w:themeColor="text1"/>
        </w:rPr>
      </w:pPr>
      <w:r w:rsidRPr="00E16313">
        <w:rPr>
          <w:color w:val="000000" w:themeColor="text1"/>
        </w:rPr>
        <w:t>Concrete repair material</w:t>
      </w:r>
    </w:p>
    <w:p w14:paraId="594BF701" w14:textId="4DBF7FD1" w:rsidR="00531564" w:rsidRPr="00E16313" w:rsidRDefault="007C0CEA" w:rsidP="00573F5D">
      <w:pPr>
        <w:pStyle w:val="ListParagraph"/>
        <w:widowControl/>
        <w:numPr>
          <w:ilvl w:val="3"/>
          <w:numId w:val="5"/>
        </w:numPr>
        <w:tabs>
          <w:tab w:val="left" w:pos="3339"/>
          <w:tab w:val="left" w:pos="3340"/>
        </w:tabs>
        <w:spacing w:before="180" w:after="120"/>
        <w:ind w:left="2160" w:hanging="719"/>
        <w:rPr>
          <w:color w:val="000000" w:themeColor="text1"/>
        </w:rPr>
      </w:pPr>
      <w:r w:rsidRPr="00E16313">
        <w:rPr>
          <w:color w:val="000000" w:themeColor="text1"/>
        </w:rPr>
        <w:t>Rapid-curing</w:t>
      </w:r>
      <w:r w:rsidR="00180596" w:rsidRPr="00E16313">
        <w:rPr>
          <w:color w:val="000000" w:themeColor="text1"/>
        </w:rPr>
        <w:t xml:space="preserve"> epoxy grout</w:t>
      </w:r>
    </w:p>
    <w:p w14:paraId="524FC325" w14:textId="77777777" w:rsidR="00531564" w:rsidRPr="00E16313" w:rsidRDefault="00180596" w:rsidP="00573F5D">
      <w:pPr>
        <w:pStyle w:val="ListParagraph"/>
        <w:widowControl/>
        <w:numPr>
          <w:ilvl w:val="3"/>
          <w:numId w:val="5"/>
        </w:numPr>
        <w:tabs>
          <w:tab w:val="left" w:pos="3339"/>
          <w:tab w:val="left" w:pos="3341"/>
        </w:tabs>
        <w:spacing w:before="180" w:after="120"/>
        <w:ind w:left="2160"/>
        <w:rPr>
          <w:color w:val="000000" w:themeColor="text1"/>
        </w:rPr>
      </w:pPr>
      <w:r w:rsidRPr="00E16313">
        <w:rPr>
          <w:color w:val="000000" w:themeColor="text1"/>
        </w:rPr>
        <w:t>Non-shrink cementitious grout</w:t>
      </w:r>
    </w:p>
    <w:p w14:paraId="12BADD13" w14:textId="0A68190E" w:rsidR="00F803DD" w:rsidRPr="00E16313" w:rsidRDefault="00F803DD"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Section shall not be used for cosmetic repairs (e.g., filling form-tie holes, etc.).</w:t>
      </w:r>
    </w:p>
    <w:p w14:paraId="2C0B0E5A" w14:textId="77777777" w:rsidR="00F803DD" w:rsidRPr="00E16313" w:rsidRDefault="00F803DD" w:rsidP="00573F5D">
      <w:pPr>
        <w:widowControl/>
        <w:tabs>
          <w:tab w:val="left" w:pos="2620"/>
          <w:tab w:val="left" w:pos="2621"/>
        </w:tabs>
        <w:rPr>
          <w:color w:val="000000" w:themeColor="text1"/>
        </w:rPr>
      </w:pPr>
      <w:r w:rsidRPr="00E16313">
        <w:rPr>
          <w:color w:val="000000" w:themeColor="text1"/>
        </w:rPr>
        <w:t>*************************************************************************************************************</w:t>
      </w:r>
    </w:p>
    <w:p w14:paraId="3F326A96" w14:textId="3D2D32F6" w:rsidR="00F803DD" w:rsidRPr="00E16313" w:rsidRDefault="00F803DD" w:rsidP="00573F5D">
      <w:pPr>
        <w:widowControl/>
        <w:tabs>
          <w:tab w:val="left" w:pos="2620"/>
          <w:tab w:val="left" w:pos="2621"/>
        </w:tabs>
        <w:rPr>
          <w:color w:val="000000" w:themeColor="text1"/>
        </w:rPr>
      </w:pPr>
      <w:r w:rsidRPr="00E16313">
        <w:rPr>
          <w:color w:val="000000" w:themeColor="text1"/>
        </w:rPr>
        <w:t xml:space="preserve">Edit the following Paragraph to include the project-specific need for high-confidence (H-C) </w:t>
      </w:r>
      <w:r w:rsidR="009E2675" w:rsidRPr="00E16313">
        <w:rPr>
          <w:color w:val="000000" w:themeColor="text1"/>
        </w:rPr>
        <w:t>material</w:t>
      </w:r>
      <w:r w:rsidRPr="00E16313">
        <w:rPr>
          <w:color w:val="000000" w:themeColor="text1"/>
        </w:rPr>
        <w:t xml:space="preserve">.  The options provided are some of the more typical LANL applications that require H-C </w:t>
      </w:r>
      <w:r w:rsidR="009E2675" w:rsidRPr="00E16313">
        <w:rPr>
          <w:color w:val="000000" w:themeColor="text1"/>
        </w:rPr>
        <w:t>material</w:t>
      </w:r>
      <w:r w:rsidRPr="00E16313">
        <w:rPr>
          <w:color w:val="000000" w:themeColor="text1"/>
        </w:rPr>
        <w:t>.</w:t>
      </w:r>
    </w:p>
    <w:p w14:paraId="0C2FD8CF" w14:textId="77777777" w:rsidR="00F803DD" w:rsidRPr="00E16313" w:rsidRDefault="00F803DD" w:rsidP="00573F5D">
      <w:pPr>
        <w:widowControl/>
        <w:tabs>
          <w:tab w:val="left" w:pos="2620"/>
          <w:tab w:val="left" w:pos="2621"/>
        </w:tabs>
        <w:rPr>
          <w:color w:val="000000" w:themeColor="text1"/>
        </w:rPr>
      </w:pPr>
    </w:p>
    <w:p w14:paraId="229D2849" w14:textId="0B657390" w:rsidR="00F803DD" w:rsidRPr="00E16313" w:rsidRDefault="00F803DD" w:rsidP="00573F5D">
      <w:pPr>
        <w:widowControl/>
        <w:tabs>
          <w:tab w:val="left" w:pos="2620"/>
          <w:tab w:val="left" w:pos="2621"/>
        </w:tabs>
        <w:rPr>
          <w:color w:val="000000" w:themeColor="text1"/>
        </w:rPr>
      </w:pPr>
      <w:r w:rsidRPr="00E16313">
        <w:rPr>
          <w:color w:val="000000" w:themeColor="text1"/>
        </w:rPr>
        <w:t>If concrete restoration/repair is applicable, and the project includes more than one (1) slab and/or wall then the following paragraph shall be edited to be more specific (e.g., 2</w:t>
      </w:r>
      <w:r w:rsidRPr="00E16313">
        <w:rPr>
          <w:color w:val="000000" w:themeColor="text1"/>
          <w:vertAlign w:val="superscript"/>
        </w:rPr>
        <w:t>nd</w:t>
      </w:r>
      <w:r w:rsidR="00573F5D" w:rsidRPr="00E16313">
        <w:rPr>
          <w:color w:val="000000" w:themeColor="text1"/>
        </w:rPr>
        <w:t xml:space="preserve"> floor, room </w:t>
      </w:r>
      <w:r w:rsidRPr="00E16313">
        <w:rPr>
          <w:color w:val="000000" w:themeColor="text1"/>
        </w:rPr>
        <w:t>xyz, corridor wall; north-facing exterior wall; etc.).</w:t>
      </w:r>
    </w:p>
    <w:p w14:paraId="71C416B3" w14:textId="228312C6" w:rsidR="00F803DD" w:rsidRPr="00E16313" w:rsidRDefault="00F803DD" w:rsidP="00573F5D">
      <w:pPr>
        <w:widowControl/>
        <w:tabs>
          <w:tab w:val="left" w:pos="2620"/>
          <w:tab w:val="left" w:pos="2621"/>
        </w:tabs>
        <w:rPr>
          <w:color w:val="000000" w:themeColor="text1"/>
        </w:rPr>
      </w:pPr>
      <w:r w:rsidRPr="00E16313">
        <w:rPr>
          <w:color w:val="000000" w:themeColor="text1"/>
        </w:rPr>
        <w:t>*************************************************************************************************************</w:t>
      </w:r>
    </w:p>
    <w:p w14:paraId="58FE3DDA" w14:textId="0A08E242" w:rsidR="00531564" w:rsidRPr="00E16313" w:rsidRDefault="00180596"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 xml:space="preserve">The </w:t>
      </w:r>
      <w:r w:rsidR="000D12B6" w:rsidRPr="00E16313">
        <w:rPr>
          <w:color w:val="000000" w:themeColor="text1"/>
        </w:rPr>
        <w:t>nuclear-</w:t>
      </w:r>
      <w:r w:rsidRPr="00E16313">
        <w:rPr>
          <w:color w:val="000000" w:themeColor="text1"/>
        </w:rPr>
        <w:t>safety element</w:t>
      </w:r>
      <w:r w:rsidR="00110323" w:rsidRPr="00E16313">
        <w:rPr>
          <w:color w:val="000000" w:themeColor="text1"/>
        </w:rPr>
        <w:t>[</w:t>
      </w:r>
      <w:r w:rsidRPr="00E16313">
        <w:rPr>
          <w:color w:val="000000" w:themeColor="text1"/>
        </w:rPr>
        <w:t>s</w:t>
      </w:r>
      <w:r w:rsidR="00110323" w:rsidRPr="00E16313">
        <w:rPr>
          <w:color w:val="000000" w:themeColor="text1"/>
        </w:rPr>
        <w:t>]</w:t>
      </w:r>
      <w:r w:rsidRPr="00E16313">
        <w:rPr>
          <w:color w:val="000000" w:themeColor="text1"/>
        </w:rPr>
        <w:t xml:space="preserve"> in this project that require</w:t>
      </w:r>
      <w:r w:rsidR="00110323" w:rsidRPr="00E16313">
        <w:rPr>
          <w:color w:val="000000" w:themeColor="text1"/>
        </w:rPr>
        <w:t>[s]</w:t>
      </w:r>
      <w:r w:rsidRPr="00E16313">
        <w:rPr>
          <w:color w:val="000000" w:themeColor="text1"/>
        </w:rPr>
        <w:t xml:space="preserve"> </w:t>
      </w:r>
      <w:r w:rsidR="000D12B6" w:rsidRPr="00E16313">
        <w:rPr>
          <w:color w:val="000000" w:themeColor="text1"/>
        </w:rPr>
        <w:t>high-</w:t>
      </w:r>
      <w:r w:rsidRPr="00E16313">
        <w:rPr>
          <w:color w:val="000000" w:themeColor="text1"/>
        </w:rPr>
        <w:t xml:space="preserve">confidence </w:t>
      </w:r>
      <w:r w:rsidR="009E2675" w:rsidRPr="00E16313">
        <w:rPr>
          <w:color w:val="000000" w:themeColor="text1"/>
        </w:rPr>
        <w:t xml:space="preserve">material </w:t>
      </w:r>
      <w:r w:rsidR="00110323" w:rsidRPr="00E16313">
        <w:rPr>
          <w:color w:val="000000" w:themeColor="text1"/>
        </w:rPr>
        <w:t xml:space="preserve">[is] </w:t>
      </w:r>
      <w:r w:rsidRPr="00E16313">
        <w:rPr>
          <w:color w:val="000000" w:themeColor="text1"/>
        </w:rPr>
        <w:t xml:space="preserve">are </w:t>
      </w:r>
      <w:r w:rsidR="00110323" w:rsidRPr="00E16313">
        <w:rPr>
          <w:color w:val="000000" w:themeColor="text1"/>
        </w:rPr>
        <w:t xml:space="preserve">[a] </w:t>
      </w:r>
      <w:r w:rsidRPr="00E16313">
        <w:rPr>
          <w:color w:val="000000" w:themeColor="text1"/>
        </w:rPr>
        <w:t>battery rack</w:t>
      </w:r>
      <w:r w:rsidR="00110323" w:rsidRPr="00E16313">
        <w:rPr>
          <w:color w:val="000000" w:themeColor="text1"/>
        </w:rPr>
        <w:t>[</w:t>
      </w:r>
      <w:r w:rsidRPr="00E16313">
        <w:rPr>
          <w:color w:val="000000" w:themeColor="text1"/>
        </w:rPr>
        <w:t>s</w:t>
      </w:r>
      <w:r w:rsidR="00110323" w:rsidRPr="00E16313">
        <w:rPr>
          <w:color w:val="000000" w:themeColor="text1"/>
        </w:rPr>
        <w:t>][</w:t>
      </w:r>
      <w:r w:rsidRPr="00E16313">
        <w:rPr>
          <w:color w:val="000000" w:themeColor="text1"/>
        </w:rPr>
        <w:t>,</w:t>
      </w:r>
      <w:r w:rsidR="00110323" w:rsidRPr="00E16313">
        <w:rPr>
          <w:color w:val="000000" w:themeColor="text1"/>
        </w:rPr>
        <w:t>]</w:t>
      </w:r>
      <w:r w:rsidRPr="00E16313">
        <w:rPr>
          <w:color w:val="000000" w:themeColor="text1"/>
        </w:rPr>
        <w:t xml:space="preserve"> </w:t>
      </w:r>
      <w:r w:rsidR="00110323" w:rsidRPr="00E16313">
        <w:rPr>
          <w:color w:val="000000" w:themeColor="text1"/>
        </w:rPr>
        <w:t xml:space="preserve">[uninterruptable power supply </w:t>
      </w:r>
      <w:r w:rsidRPr="00E16313">
        <w:rPr>
          <w:color w:val="000000" w:themeColor="text1"/>
        </w:rPr>
        <w:t>(UPS)</w:t>
      </w:r>
      <w:r w:rsidR="00110323" w:rsidRPr="00E16313">
        <w:rPr>
          <w:color w:val="000000" w:themeColor="text1"/>
        </w:rPr>
        <w:t>][</w:t>
      </w:r>
      <w:r w:rsidRPr="00E16313">
        <w:rPr>
          <w:color w:val="000000" w:themeColor="text1"/>
        </w:rPr>
        <w:t>,</w:t>
      </w:r>
      <w:r w:rsidR="00110323" w:rsidRPr="00E16313">
        <w:rPr>
          <w:color w:val="000000" w:themeColor="text1"/>
        </w:rPr>
        <w:t>]</w:t>
      </w:r>
      <w:r w:rsidRPr="00E16313">
        <w:rPr>
          <w:color w:val="000000" w:themeColor="text1"/>
        </w:rPr>
        <w:t xml:space="preserve"> </w:t>
      </w:r>
      <w:r w:rsidR="00110323" w:rsidRPr="00E16313">
        <w:rPr>
          <w:color w:val="000000" w:themeColor="text1"/>
        </w:rPr>
        <w:t>[</w:t>
      </w:r>
      <w:r w:rsidRPr="00E16313">
        <w:rPr>
          <w:color w:val="000000" w:themeColor="text1"/>
        </w:rPr>
        <w:t>and</w:t>
      </w:r>
      <w:r w:rsidR="00110323" w:rsidRPr="00E16313">
        <w:rPr>
          <w:color w:val="000000" w:themeColor="text1"/>
        </w:rPr>
        <w:t xml:space="preserve">] [a] [ concrete [slab][,] [wall] requiring </w:t>
      </w:r>
      <w:r w:rsidR="00E8781E" w:rsidRPr="00E16313">
        <w:rPr>
          <w:color w:val="000000" w:themeColor="text1"/>
        </w:rPr>
        <w:t>restoration/</w:t>
      </w:r>
      <w:r w:rsidR="00110323" w:rsidRPr="00E16313">
        <w:rPr>
          <w:color w:val="000000" w:themeColor="text1"/>
        </w:rPr>
        <w:t>repair]</w:t>
      </w:r>
      <w:r w:rsidR="00A65098" w:rsidRPr="00E16313">
        <w:rPr>
          <w:color w:val="000000" w:themeColor="text1"/>
        </w:rPr>
        <w:t xml:space="preserve"> [__________________].</w:t>
      </w:r>
    </w:p>
    <w:p w14:paraId="184903AB" w14:textId="62B41FD0" w:rsidR="005A001B" w:rsidRPr="00E16313" w:rsidRDefault="005A001B" w:rsidP="00573F5D">
      <w:pPr>
        <w:widowControl/>
        <w:tabs>
          <w:tab w:val="left" w:pos="2620"/>
          <w:tab w:val="left" w:pos="2621"/>
        </w:tabs>
        <w:rPr>
          <w:color w:val="000000" w:themeColor="text1"/>
        </w:rPr>
      </w:pPr>
      <w:r w:rsidRPr="00E16313">
        <w:rPr>
          <w:color w:val="000000" w:themeColor="text1"/>
        </w:rPr>
        <w:t>*************************************************************************************************************</w:t>
      </w:r>
    </w:p>
    <w:p w14:paraId="33354E19" w14:textId="5C764AF4" w:rsidR="005A001B" w:rsidRPr="00E16313" w:rsidRDefault="005A001B" w:rsidP="00573F5D">
      <w:pPr>
        <w:widowControl/>
        <w:tabs>
          <w:tab w:val="left" w:pos="2620"/>
          <w:tab w:val="left" w:pos="2621"/>
        </w:tabs>
        <w:rPr>
          <w:color w:val="000000" w:themeColor="text1"/>
        </w:rPr>
      </w:pPr>
      <w:r w:rsidRPr="00E16313">
        <w:rPr>
          <w:color w:val="000000" w:themeColor="text1"/>
        </w:rPr>
        <w:t xml:space="preserve">Edit the following </w:t>
      </w:r>
      <w:r w:rsidR="00A05396" w:rsidRPr="00E16313">
        <w:rPr>
          <w:color w:val="000000" w:themeColor="text1"/>
        </w:rPr>
        <w:t>p</w:t>
      </w:r>
      <w:r w:rsidRPr="00E16313">
        <w:rPr>
          <w:color w:val="000000" w:themeColor="text1"/>
        </w:rPr>
        <w:t>ara</w:t>
      </w:r>
      <w:r w:rsidR="00A05396" w:rsidRPr="00E16313">
        <w:rPr>
          <w:color w:val="000000" w:themeColor="text1"/>
        </w:rPr>
        <w:t>graph</w:t>
      </w:r>
      <w:r w:rsidRPr="00E16313">
        <w:rPr>
          <w:color w:val="000000" w:themeColor="text1"/>
        </w:rPr>
        <w:t xml:space="preserve"> as required such that only those proj</w:t>
      </w:r>
      <w:r w:rsidR="00E8781E" w:rsidRPr="00E16313">
        <w:rPr>
          <w:color w:val="000000" w:themeColor="text1"/>
        </w:rPr>
        <w:t>ect spec sections that require/</w:t>
      </w:r>
      <w:r w:rsidRPr="00E16313">
        <w:rPr>
          <w:color w:val="000000" w:themeColor="text1"/>
        </w:rPr>
        <w:t xml:space="preserve">might require the use of the </w:t>
      </w:r>
      <w:r w:rsidR="009E2675" w:rsidRPr="00E16313">
        <w:rPr>
          <w:color w:val="000000" w:themeColor="text1"/>
        </w:rPr>
        <w:t xml:space="preserve">material </w:t>
      </w:r>
      <w:r w:rsidR="00722E71" w:rsidRPr="00E16313">
        <w:rPr>
          <w:color w:val="000000" w:themeColor="text1"/>
        </w:rPr>
        <w:t>in this section (i.e., 03 6021</w:t>
      </w:r>
      <w:r w:rsidRPr="00E16313">
        <w:rPr>
          <w:color w:val="000000" w:themeColor="text1"/>
        </w:rPr>
        <w:t xml:space="preserve">) are listed.  </w:t>
      </w:r>
      <w:r w:rsidR="00722E71" w:rsidRPr="00E16313">
        <w:rPr>
          <w:color w:val="000000" w:themeColor="text1"/>
        </w:rPr>
        <w:t>And, for each section retained/</w:t>
      </w:r>
      <w:r w:rsidRPr="00E16313">
        <w:rPr>
          <w:color w:val="000000" w:themeColor="text1"/>
        </w:rPr>
        <w:t xml:space="preserve">listed, indicate the affected portion(s) of the section.   </w:t>
      </w:r>
    </w:p>
    <w:p w14:paraId="78EF6CAC" w14:textId="02922A78" w:rsidR="005A001B" w:rsidRPr="00E16313" w:rsidRDefault="005A001B" w:rsidP="00573F5D">
      <w:pPr>
        <w:widowControl/>
        <w:tabs>
          <w:tab w:val="left" w:pos="2620"/>
          <w:tab w:val="left" w:pos="2621"/>
        </w:tabs>
        <w:rPr>
          <w:color w:val="000000" w:themeColor="text1"/>
        </w:rPr>
      </w:pPr>
      <w:r w:rsidRPr="00E16313">
        <w:rPr>
          <w:color w:val="000000" w:themeColor="text1"/>
        </w:rPr>
        <w:t>*************************************************************************************************************</w:t>
      </w:r>
    </w:p>
    <w:p w14:paraId="2C97C51D" w14:textId="64F4A41E" w:rsidR="00531564" w:rsidRPr="00E16313" w:rsidRDefault="00180596" w:rsidP="00573F5D">
      <w:pPr>
        <w:pStyle w:val="ListParagraph"/>
        <w:widowControl/>
        <w:numPr>
          <w:ilvl w:val="2"/>
          <w:numId w:val="5"/>
        </w:numPr>
        <w:tabs>
          <w:tab w:val="left" w:pos="2620"/>
          <w:tab w:val="left" w:pos="2621"/>
        </w:tabs>
        <w:spacing w:before="180" w:after="120"/>
        <w:ind w:left="1440" w:right="30" w:hanging="720"/>
        <w:rPr>
          <w:color w:val="000000" w:themeColor="text1"/>
        </w:rPr>
      </w:pPr>
      <w:r w:rsidRPr="00E16313">
        <w:rPr>
          <w:color w:val="000000" w:themeColor="text1"/>
        </w:rPr>
        <w:t>Related Sections:</w:t>
      </w:r>
    </w:p>
    <w:p w14:paraId="08EFE498" w14:textId="23251867" w:rsidR="001D2317" w:rsidRPr="00E16313" w:rsidRDefault="001D2317" w:rsidP="00573F5D">
      <w:pPr>
        <w:pStyle w:val="ListParagraph"/>
        <w:widowControl/>
        <w:numPr>
          <w:ilvl w:val="3"/>
          <w:numId w:val="5"/>
        </w:numPr>
        <w:tabs>
          <w:tab w:val="left" w:pos="2160"/>
          <w:tab w:val="left" w:pos="3339"/>
          <w:tab w:val="left" w:pos="3340"/>
        </w:tabs>
        <w:spacing w:before="180" w:after="120"/>
        <w:ind w:left="2160" w:hanging="719"/>
        <w:rPr>
          <w:color w:val="000000" w:themeColor="text1"/>
        </w:rPr>
      </w:pPr>
      <w:r w:rsidRPr="00E16313">
        <w:rPr>
          <w:color w:val="000000" w:themeColor="text1"/>
        </w:rPr>
        <w:t xml:space="preserve">Section 01 4000 </w:t>
      </w:r>
      <w:r w:rsidRPr="00E16313">
        <w:rPr>
          <w:i/>
          <w:color w:val="000000" w:themeColor="text1"/>
        </w:rPr>
        <w:t>Quality Requirements – Nuclear</w:t>
      </w:r>
      <w:r w:rsidRPr="00E16313">
        <w:rPr>
          <w:color w:val="000000" w:themeColor="text1"/>
        </w:rPr>
        <w:t>:  General and Execution requirements.</w:t>
      </w:r>
    </w:p>
    <w:p w14:paraId="07382C5C" w14:textId="2C8B7597" w:rsidR="00760AA1" w:rsidRPr="00E16313" w:rsidRDefault="00760AA1" w:rsidP="00573F5D">
      <w:pPr>
        <w:pStyle w:val="ListParagraph"/>
        <w:widowControl/>
        <w:numPr>
          <w:ilvl w:val="3"/>
          <w:numId w:val="5"/>
        </w:numPr>
        <w:tabs>
          <w:tab w:val="left" w:pos="2160"/>
          <w:tab w:val="left" w:pos="3339"/>
          <w:tab w:val="left" w:pos="3340"/>
        </w:tabs>
        <w:spacing w:before="180" w:after="120"/>
        <w:ind w:left="2160" w:hanging="719"/>
        <w:rPr>
          <w:color w:val="000000" w:themeColor="text1"/>
        </w:rPr>
      </w:pPr>
      <w:r w:rsidRPr="00E16313">
        <w:rPr>
          <w:color w:val="000000" w:themeColor="text1"/>
        </w:rPr>
        <w:lastRenderedPageBreak/>
        <w:t xml:space="preserve">Section 01 6000 </w:t>
      </w:r>
      <w:r w:rsidRPr="00E16313">
        <w:rPr>
          <w:i/>
          <w:color w:val="000000" w:themeColor="text1"/>
        </w:rPr>
        <w:t>Product Requirements</w:t>
      </w:r>
      <w:r w:rsidRPr="00E16313">
        <w:rPr>
          <w:color w:val="000000" w:themeColor="text1"/>
        </w:rPr>
        <w:t>:  Requirements for transporting, handling, storing, and protecting products</w:t>
      </w:r>
      <w:r w:rsidR="009642C3" w:rsidRPr="00E16313">
        <w:rPr>
          <w:color w:val="000000" w:themeColor="text1"/>
        </w:rPr>
        <w:t>; and for environmental conditions affecting products on site</w:t>
      </w:r>
      <w:r w:rsidRPr="00E16313">
        <w:rPr>
          <w:color w:val="000000" w:themeColor="text1"/>
        </w:rPr>
        <w:t>.</w:t>
      </w:r>
    </w:p>
    <w:p w14:paraId="5571B91C" w14:textId="622381D1" w:rsidR="00531564" w:rsidRPr="00E16313" w:rsidRDefault="00180596" w:rsidP="00573F5D">
      <w:pPr>
        <w:pStyle w:val="ListParagraph"/>
        <w:widowControl/>
        <w:numPr>
          <w:ilvl w:val="3"/>
          <w:numId w:val="5"/>
        </w:numPr>
        <w:tabs>
          <w:tab w:val="left" w:pos="2160"/>
          <w:tab w:val="left" w:pos="3339"/>
          <w:tab w:val="left" w:pos="3340"/>
        </w:tabs>
        <w:spacing w:before="180" w:after="120"/>
        <w:ind w:left="2160" w:hanging="719"/>
        <w:rPr>
          <w:color w:val="000000" w:themeColor="text1"/>
        </w:rPr>
      </w:pPr>
      <w:r w:rsidRPr="00E16313">
        <w:rPr>
          <w:color w:val="000000" w:themeColor="text1"/>
        </w:rPr>
        <w:t xml:space="preserve">Section 03 </w:t>
      </w:r>
      <w:r w:rsidR="005A001B" w:rsidRPr="00E16313">
        <w:rPr>
          <w:color w:val="000000" w:themeColor="text1"/>
        </w:rPr>
        <w:t>3021</w:t>
      </w:r>
      <w:r w:rsidRPr="00E16313">
        <w:rPr>
          <w:color w:val="000000" w:themeColor="text1"/>
        </w:rPr>
        <w:t xml:space="preserve"> </w:t>
      </w:r>
      <w:r w:rsidRPr="00E16313">
        <w:rPr>
          <w:i/>
          <w:color w:val="000000" w:themeColor="text1"/>
        </w:rPr>
        <w:t>Reinforced Concrete – High Confidence</w:t>
      </w:r>
      <w:r w:rsidR="005A001B" w:rsidRPr="00E16313">
        <w:rPr>
          <w:color w:val="000000" w:themeColor="text1"/>
        </w:rPr>
        <w:t xml:space="preserve">:  </w:t>
      </w:r>
      <w:r w:rsidR="0089799A" w:rsidRPr="00E16313">
        <w:rPr>
          <w:color w:val="000000" w:themeColor="text1"/>
        </w:rPr>
        <w:t xml:space="preserve">[Form Materials and Accessories] [, and] </w:t>
      </w:r>
      <w:r w:rsidR="005A001B" w:rsidRPr="00E16313">
        <w:rPr>
          <w:color w:val="000000" w:themeColor="text1"/>
        </w:rPr>
        <w:t>[</w:t>
      </w:r>
      <w:r w:rsidR="0089799A" w:rsidRPr="00E16313">
        <w:rPr>
          <w:color w:val="000000" w:themeColor="text1"/>
        </w:rPr>
        <w:t>A</w:t>
      </w:r>
      <w:r w:rsidR="005A001B" w:rsidRPr="00E16313">
        <w:rPr>
          <w:color w:val="000000" w:themeColor="text1"/>
        </w:rPr>
        <w:t>ccessories] [, and] [_______________].</w:t>
      </w:r>
    </w:p>
    <w:p w14:paraId="06D73D45" w14:textId="7D4B7331" w:rsidR="00531564" w:rsidRPr="00E16313" w:rsidRDefault="00180596" w:rsidP="00573F5D">
      <w:pPr>
        <w:pStyle w:val="ListParagraph"/>
        <w:widowControl/>
        <w:numPr>
          <w:ilvl w:val="3"/>
          <w:numId w:val="5"/>
        </w:numPr>
        <w:tabs>
          <w:tab w:val="left" w:pos="2160"/>
          <w:tab w:val="left" w:pos="3339"/>
          <w:tab w:val="left" w:pos="3341"/>
        </w:tabs>
        <w:spacing w:before="180" w:after="120"/>
        <w:ind w:left="2160"/>
        <w:rPr>
          <w:color w:val="000000" w:themeColor="text1"/>
        </w:rPr>
      </w:pPr>
      <w:r w:rsidRPr="00E16313">
        <w:rPr>
          <w:color w:val="000000" w:themeColor="text1"/>
        </w:rPr>
        <w:t xml:space="preserve">Section </w:t>
      </w:r>
      <w:r w:rsidR="005A001B" w:rsidRPr="00E16313">
        <w:rPr>
          <w:color w:val="000000" w:themeColor="text1"/>
        </w:rPr>
        <w:t>05 0521</w:t>
      </w:r>
      <w:r w:rsidRPr="00E16313">
        <w:rPr>
          <w:color w:val="000000" w:themeColor="text1"/>
        </w:rPr>
        <w:t xml:space="preserve"> </w:t>
      </w:r>
      <w:r w:rsidRPr="00E16313">
        <w:rPr>
          <w:i/>
          <w:color w:val="000000" w:themeColor="text1"/>
        </w:rPr>
        <w:t>Post-Installed Concrete Anchors – High Confidence</w:t>
      </w:r>
      <w:r w:rsidR="005A001B" w:rsidRPr="00E16313">
        <w:rPr>
          <w:color w:val="000000" w:themeColor="text1"/>
        </w:rPr>
        <w:t xml:space="preserve">: </w:t>
      </w:r>
      <w:r w:rsidR="00197328" w:rsidRPr="00E16313">
        <w:rPr>
          <w:color w:val="000000" w:themeColor="text1"/>
        </w:rPr>
        <w:t xml:space="preserve">repair </w:t>
      </w:r>
      <w:r w:rsidR="00722E71" w:rsidRPr="00E16313">
        <w:rPr>
          <w:color w:val="000000" w:themeColor="text1"/>
        </w:rPr>
        <w:t>of [exploratory, abandoned and/</w:t>
      </w:r>
      <w:r w:rsidR="00197328" w:rsidRPr="00E16313">
        <w:rPr>
          <w:color w:val="000000" w:themeColor="text1"/>
        </w:rPr>
        <w:t>or unused anchor holes][, and] [damaged surfaces].</w:t>
      </w:r>
    </w:p>
    <w:p w14:paraId="265220B3" w14:textId="49B74E29" w:rsidR="00531564" w:rsidRPr="00E16313" w:rsidRDefault="005A001B" w:rsidP="00573F5D">
      <w:pPr>
        <w:widowControl/>
        <w:tabs>
          <w:tab w:val="left" w:pos="2160"/>
          <w:tab w:val="left" w:pos="3339"/>
          <w:tab w:val="left" w:pos="3341"/>
        </w:tabs>
        <w:spacing w:before="180" w:after="120"/>
        <w:ind w:left="1440"/>
        <w:rPr>
          <w:color w:val="000000" w:themeColor="text1"/>
        </w:rPr>
      </w:pPr>
      <w:r w:rsidRPr="00E16313">
        <w:rPr>
          <w:color w:val="000000" w:themeColor="text1"/>
        </w:rPr>
        <w:t>[</w:t>
      </w:r>
      <w:r w:rsidR="00113157" w:rsidRPr="00E16313">
        <w:rPr>
          <w:color w:val="000000" w:themeColor="text1"/>
        </w:rPr>
        <w:t>5</w:t>
      </w:r>
      <w:r w:rsidRPr="00E16313">
        <w:rPr>
          <w:color w:val="000000" w:themeColor="text1"/>
        </w:rPr>
        <w:t>.</w:t>
      </w:r>
      <w:r w:rsidRPr="00E16313">
        <w:rPr>
          <w:color w:val="000000" w:themeColor="text1"/>
        </w:rPr>
        <w:tab/>
      </w:r>
      <w:r w:rsidR="00180596" w:rsidRPr="00E16313">
        <w:rPr>
          <w:color w:val="000000" w:themeColor="text1"/>
        </w:rPr>
        <w:t xml:space="preserve">Section </w:t>
      </w:r>
      <w:r w:rsidR="00197328" w:rsidRPr="00E16313">
        <w:rPr>
          <w:color w:val="000000" w:themeColor="text1"/>
        </w:rPr>
        <w:t>__ ____</w:t>
      </w:r>
      <w:r w:rsidR="00180596" w:rsidRPr="00E16313">
        <w:rPr>
          <w:color w:val="000000" w:themeColor="text1"/>
        </w:rPr>
        <w:t xml:space="preserve"> </w:t>
      </w:r>
      <w:r w:rsidR="00197328" w:rsidRPr="00E16313">
        <w:rPr>
          <w:color w:val="000000" w:themeColor="text1"/>
        </w:rPr>
        <w:t>______________– High Confidence: ____________.]</w:t>
      </w:r>
    </w:p>
    <w:p w14:paraId="6FAE86B2" w14:textId="75F0D0FB" w:rsidR="00531564" w:rsidRPr="00E16313" w:rsidRDefault="00910ED2" w:rsidP="00573F5D">
      <w:pPr>
        <w:pStyle w:val="ListParagraph"/>
        <w:keepNext/>
        <w:widowControl/>
        <w:numPr>
          <w:ilvl w:val="1"/>
          <w:numId w:val="5"/>
        </w:numPr>
        <w:tabs>
          <w:tab w:val="left" w:pos="1756"/>
          <w:tab w:val="left" w:pos="1757"/>
        </w:tabs>
        <w:spacing w:before="180" w:after="120"/>
        <w:ind w:left="720" w:right="29" w:hanging="720"/>
        <w:rPr>
          <w:color w:val="000000" w:themeColor="text1"/>
        </w:rPr>
      </w:pPr>
      <w:r w:rsidRPr="00E16313">
        <w:rPr>
          <w:color w:val="000000" w:themeColor="text1"/>
        </w:rPr>
        <w:t xml:space="preserve">ACRONYMS, </w:t>
      </w:r>
      <w:r w:rsidR="00180596" w:rsidRPr="00E16313">
        <w:rPr>
          <w:color w:val="000000" w:themeColor="text1"/>
        </w:rPr>
        <w:t>DEFINITIONS</w:t>
      </w:r>
      <w:r w:rsidR="00573F5D" w:rsidRPr="00E16313">
        <w:rPr>
          <w:color w:val="000000" w:themeColor="text1"/>
        </w:rPr>
        <w:t>,</w:t>
      </w:r>
      <w:r w:rsidRPr="00E16313">
        <w:rPr>
          <w:color w:val="000000" w:themeColor="text1"/>
        </w:rPr>
        <w:t xml:space="preserve"> </w:t>
      </w:r>
      <w:r w:rsidR="007D7E36" w:rsidRPr="00E16313">
        <w:rPr>
          <w:color w:val="000000" w:themeColor="text1"/>
        </w:rPr>
        <w:t>AND</w:t>
      </w:r>
      <w:r w:rsidRPr="00E16313">
        <w:rPr>
          <w:color w:val="000000" w:themeColor="text1"/>
        </w:rPr>
        <w:t xml:space="preserve"> SYMBOLS</w:t>
      </w:r>
    </w:p>
    <w:p w14:paraId="679F981B" w14:textId="3DF08034" w:rsidR="00910ED2" w:rsidRPr="00E16313" w:rsidRDefault="00910ED2"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Cementitious materials: Materials as specified in ACI 349 Chapter 3, which have cementing value when used in concrete either by themselves, such as Portland cement, blended hydraulic cements, and expansive cement, or such materials in combination with fly ash, other raw or calcined natural pozzolans, silica fume, and/or ground-granulated blast-furnace slag.</w:t>
      </w:r>
    </w:p>
    <w:p w14:paraId="112F006C" w14:textId="13F5BB0E" w:rsidR="001505A5" w:rsidRPr="00E16313" w:rsidRDefault="001505A5"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 xml:space="preserve">Certificate of Conformance </w:t>
      </w:r>
      <w:r w:rsidR="00722E71" w:rsidRPr="00E16313">
        <w:rPr>
          <w:color w:val="000000" w:themeColor="text1"/>
        </w:rPr>
        <w:t>(COC)</w:t>
      </w:r>
      <w:r w:rsidRPr="00E16313">
        <w:rPr>
          <w:color w:val="000000" w:themeColor="text1"/>
        </w:rPr>
        <w:t>.</w:t>
      </w:r>
    </w:p>
    <w:p w14:paraId="53F6DD82" w14:textId="5E0F83FE" w:rsidR="00910ED2" w:rsidRPr="00E16313" w:rsidRDefault="00910ED2"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 xml:space="preserve">Certified Material Test Report </w:t>
      </w:r>
      <w:r w:rsidR="00722E71" w:rsidRPr="00E16313">
        <w:rPr>
          <w:color w:val="000000" w:themeColor="text1"/>
        </w:rPr>
        <w:t>(CMTR)</w:t>
      </w:r>
      <w:r w:rsidRPr="00E16313">
        <w:rPr>
          <w:color w:val="000000" w:themeColor="text1"/>
        </w:rPr>
        <w:t>.</w:t>
      </w:r>
    </w:p>
    <w:p w14:paraId="7F97B401" w14:textId="31B4DF08" w:rsidR="00F21DD2" w:rsidRPr="00E16313" w:rsidRDefault="00F21DD2"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Commercial Grade Dedication (CGD).</w:t>
      </w:r>
    </w:p>
    <w:p w14:paraId="14856AB9" w14:textId="7EA4139A" w:rsidR="00910ED2" w:rsidRPr="00E16313" w:rsidRDefault="00910ED2" w:rsidP="00573F5D">
      <w:pPr>
        <w:pStyle w:val="ListParagraph"/>
        <w:widowControl/>
        <w:numPr>
          <w:ilvl w:val="2"/>
          <w:numId w:val="5"/>
        </w:numPr>
        <w:tabs>
          <w:tab w:val="left" w:pos="2620"/>
          <w:tab w:val="left" w:pos="2621"/>
        </w:tabs>
        <w:spacing w:before="180" w:after="120"/>
        <w:ind w:left="1440" w:hanging="720"/>
        <w:rPr>
          <w:color w:val="000000" w:themeColor="text1"/>
        </w:rPr>
      </w:pPr>
      <w:r w:rsidRPr="00E16313">
        <w:rPr>
          <w:color w:val="000000" w:themeColor="text1"/>
        </w:rPr>
        <w:t>Creep: Time-dependent deformation due to sustained load.</w:t>
      </w:r>
    </w:p>
    <w:p w14:paraId="5A557891" w14:textId="77777777" w:rsidR="00BC2ED0" w:rsidRPr="00E16313" w:rsidRDefault="00BC2ED0" w:rsidP="00573F5D">
      <w:pPr>
        <w:tabs>
          <w:tab w:val="left" w:pos="2620"/>
          <w:tab w:val="left" w:pos="2621"/>
        </w:tabs>
        <w:rPr>
          <w:color w:val="000000" w:themeColor="text1"/>
        </w:rPr>
      </w:pPr>
      <w:r w:rsidRPr="00E16313">
        <w:rPr>
          <w:color w:val="000000" w:themeColor="text1"/>
        </w:rPr>
        <w:t>*************************************************************************************************************</w:t>
      </w:r>
    </w:p>
    <w:p w14:paraId="1BFF294C" w14:textId="293A2DFF" w:rsidR="00BC2ED0" w:rsidRPr="00E16313" w:rsidRDefault="00BC2ED0" w:rsidP="00573F5D">
      <w:pPr>
        <w:tabs>
          <w:tab w:val="left" w:pos="2620"/>
          <w:tab w:val="left" w:pos="2621"/>
        </w:tabs>
        <w:rPr>
          <w:color w:val="000000" w:themeColor="text1"/>
        </w:rPr>
      </w:pPr>
      <w:r w:rsidRPr="00E16313">
        <w:rPr>
          <w:color w:val="000000" w:themeColor="text1"/>
        </w:rPr>
        <w:t xml:space="preserve">In the last sentence of the following </w:t>
      </w:r>
      <w:r w:rsidR="00F06BE8" w:rsidRPr="00E16313">
        <w:rPr>
          <w:color w:val="000000" w:themeColor="text1"/>
        </w:rPr>
        <w:t>p</w:t>
      </w:r>
      <w:r w:rsidRPr="00E16313">
        <w:rPr>
          <w:color w:val="000000" w:themeColor="text1"/>
        </w:rPr>
        <w:t>ara</w:t>
      </w:r>
      <w:r w:rsidR="00113157" w:rsidRPr="00E16313">
        <w:rPr>
          <w:color w:val="000000" w:themeColor="text1"/>
        </w:rPr>
        <w:t>graph</w:t>
      </w:r>
      <w:r w:rsidRPr="00E16313">
        <w:rPr>
          <w:color w:val="000000" w:themeColor="text1"/>
        </w:rPr>
        <w:t xml:space="preserve">, </w:t>
      </w:r>
      <w:r w:rsidR="00F06BE8" w:rsidRPr="00E16313">
        <w:rPr>
          <w:color w:val="000000" w:themeColor="text1"/>
        </w:rPr>
        <w:t>delete the brackets if P</w:t>
      </w:r>
      <w:r w:rsidRPr="00E16313">
        <w:rPr>
          <w:color w:val="000000" w:themeColor="text1"/>
        </w:rPr>
        <w:t>roject’s usage of this section will be performed by LANL (i.e., “self-performed work”).</w:t>
      </w:r>
    </w:p>
    <w:p w14:paraId="7790F36E" w14:textId="1FE7F584" w:rsidR="00BC2ED0" w:rsidRPr="00E16313" w:rsidRDefault="00BC2ED0" w:rsidP="00573F5D">
      <w:pPr>
        <w:widowControl/>
        <w:tabs>
          <w:tab w:val="left" w:pos="2620"/>
          <w:tab w:val="left" w:pos="2621"/>
        </w:tabs>
        <w:rPr>
          <w:color w:val="000000" w:themeColor="text1"/>
        </w:rPr>
      </w:pPr>
      <w:r w:rsidRPr="00E16313">
        <w:rPr>
          <w:color w:val="000000" w:themeColor="text1"/>
        </w:rPr>
        <w:t>*************************************************************************************************************</w:t>
      </w:r>
    </w:p>
    <w:p w14:paraId="75BFFB86" w14:textId="0502398F" w:rsidR="00C7740D" w:rsidRPr="00E16313" w:rsidRDefault="00C7740D"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Engineer/Engineer of Record (EOR):  The licensed professional engineer, employed by the owner-contracted design authority or other agency, responsible for the overall design of the facility or Project (e.</w:t>
      </w:r>
      <w:r w:rsidR="00722E71" w:rsidRPr="00E16313">
        <w:rPr>
          <w:color w:val="000000" w:themeColor="text1"/>
        </w:rPr>
        <w:t>g., issues C</w:t>
      </w:r>
      <w:r w:rsidRPr="00E16313">
        <w:rPr>
          <w:color w:val="000000" w:themeColor="text1"/>
        </w:rPr>
        <w:t>onstruction Drawings, Specifications, or other documents, etc.).  EOR and Architect/Engineer are synonymous.  [For this Project the EOR and LANL are the same entity.]</w:t>
      </w:r>
    </w:p>
    <w:p w14:paraId="2733481E" w14:textId="67F24EFC" w:rsidR="000A10AE" w:rsidRPr="00E16313" w:rsidRDefault="000A10AE"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Los Alamos National Laboratory (LANL):</w:t>
      </w:r>
      <w:r w:rsidRPr="00E16313">
        <w:rPr>
          <w:rFonts w:eastAsiaTheme="minorHAnsi"/>
          <w:color w:val="000000" w:themeColor="text1"/>
        </w:rPr>
        <w:t xml:space="preserve">  </w:t>
      </w:r>
      <w:r w:rsidRPr="00E16313">
        <w:rPr>
          <w:color w:val="000000" w:themeColor="text1"/>
        </w:rPr>
        <w:t xml:space="preserve">The managing contractor of LANL is </w:t>
      </w:r>
      <w:r w:rsidR="00F76774" w:rsidRPr="00E16313">
        <w:rPr>
          <w:color w:val="000000" w:themeColor="text1"/>
        </w:rPr>
        <w:t xml:space="preserve">a corporation (e.g., </w:t>
      </w:r>
      <w:r w:rsidR="00A81F8C" w:rsidRPr="00E16313">
        <w:rPr>
          <w:color w:val="000000" w:themeColor="text1"/>
        </w:rPr>
        <w:t>TRIAD</w:t>
      </w:r>
      <w:r w:rsidR="00F76774" w:rsidRPr="00E16313">
        <w:rPr>
          <w:color w:val="000000" w:themeColor="text1"/>
        </w:rPr>
        <w:t xml:space="preserve"> National Security, LLC)</w:t>
      </w:r>
      <w:r w:rsidRPr="00E16313">
        <w:rPr>
          <w:color w:val="000000" w:themeColor="text1"/>
        </w:rPr>
        <w:t>; however, “LANL” is used herein, which acts as Owner.  LANL also means Subcontract Administrator, the individual authorized to act on the behalf of LANL</w:t>
      </w:r>
    </w:p>
    <w:p w14:paraId="5A2E1800" w14:textId="40A05F8F" w:rsidR="00C7740D" w:rsidRPr="00E16313" w:rsidRDefault="00C7740D"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LANL Building Official (LBO).</w:t>
      </w:r>
    </w:p>
    <w:p w14:paraId="7D7D514D" w14:textId="7541121E" w:rsidR="009E2675" w:rsidRPr="00E16313" w:rsidRDefault="009E2675"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 xml:space="preserve">Material:  </w:t>
      </w:r>
      <w:r w:rsidR="00E80BF4" w:rsidRPr="00E16313">
        <w:rPr>
          <w:color w:val="000000" w:themeColor="text1"/>
        </w:rPr>
        <w:t>Unless stated otherwise, a</w:t>
      </w:r>
      <w:r w:rsidRPr="00E16313">
        <w:rPr>
          <w:color w:val="000000" w:themeColor="text1"/>
        </w:rPr>
        <w:t>ny</w:t>
      </w:r>
      <w:r w:rsidR="00FB5872" w:rsidRPr="00E16313">
        <w:rPr>
          <w:color w:val="000000" w:themeColor="text1"/>
        </w:rPr>
        <w:t>/</w:t>
      </w:r>
      <w:r w:rsidRPr="00E16313">
        <w:rPr>
          <w:color w:val="000000" w:themeColor="text1"/>
        </w:rPr>
        <w:t xml:space="preserve">all of concrete repair material, rapid-curing epoxy grout, and non-shrink cementitious grout. </w:t>
      </w:r>
    </w:p>
    <w:p w14:paraId="637EC564" w14:textId="01E65CA8" w:rsidR="00C8333C" w:rsidRPr="00E16313" w:rsidRDefault="00C8333C"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Restore:</w:t>
      </w:r>
      <w:r w:rsidR="00F76774" w:rsidRPr="00E16313">
        <w:rPr>
          <w:color w:val="000000" w:themeColor="text1"/>
        </w:rPr>
        <w:t xml:space="preserve">  Repair a</w:t>
      </w:r>
      <w:r w:rsidRPr="00E16313">
        <w:rPr>
          <w:color w:val="000000" w:themeColor="text1"/>
        </w:rPr>
        <w:t xml:space="preserve"> structural item (e.g., beam, column, foundation, etc.) </w:t>
      </w:r>
      <w:r w:rsidR="00F76774" w:rsidRPr="00E16313">
        <w:rPr>
          <w:color w:val="000000" w:themeColor="text1"/>
        </w:rPr>
        <w:t>to its near-</w:t>
      </w:r>
      <w:r w:rsidRPr="00E16313">
        <w:rPr>
          <w:color w:val="000000" w:themeColor="text1"/>
        </w:rPr>
        <w:t>original state.</w:t>
      </w:r>
    </w:p>
    <w:p w14:paraId="31A83D4D" w14:textId="10A2F8EA" w:rsidR="00531564" w:rsidRPr="00E16313" w:rsidRDefault="00180596"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lastRenderedPageBreak/>
        <w:t>Shrinkage: Time-temperature-humidity-dependent volume reduction of concrete as a result of hydration, moisture migration, and drying process.</w:t>
      </w:r>
    </w:p>
    <w:p w14:paraId="1E448A44" w14:textId="7A1C4521" w:rsidR="00531564" w:rsidRPr="00E16313" w:rsidRDefault="00180596"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 xml:space="preserve">Specified compressive strength of </w:t>
      </w:r>
      <w:r w:rsidR="006B50AC" w:rsidRPr="00E16313">
        <w:rPr>
          <w:color w:val="000000" w:themeColor="text1"/>
        </w:rPr>
        <w:t xml:space="preserve">material </w:t>
      </w:r>
      <w:r w:rsidR="00910ED2" w:rsidRPr="00E16313">
        <w:rPr>
          <w:color w:val="000000" w:themeColor="text1"/>
        </w:rPr>
        <w:t>(f’</w:t>
      </w:r>
      <w:r w:rsidR="00910ED2" w:rsidRPr="00E16313">
        <w:rPr>
          <w:color w:val="000000" w:themeColor="text1"/>
          <w:vertAlign w:val="subscript"/>
        </w:rPr>
        <w:t>c</w:t>
      </w:r>
      <w:r w:rsidR="00910ED2" w:rsidRPr="00E16313">
        <w:rPr>
          <w:color w:val="000000" w:themeColor="text1"/>
        </w:rPr>
        <w:t>)</w:t>
      </w:r>
      <w:r w:rsidRPr="00E16313">
        <w:rPr>
          <w:color w:val="000000" w:themeColor="text1"/>
        </w:rPr>
        <w:t>, ps</w:t>
      </w:r>
      <w:r w:rsidR="00C7740D" w:rsidRPr="00E16313">
        <w:rPr>
          <w:color w:val="000000" w:themeColor="text1"/>
        </w:rPr>
        <w:t>i.</w:t>
      </w:r>
    </w:p>
    <w:p w14:paraId="745A1006" w14:textId="06BB73FA" w:rsidR="00005B2F" w:rsidRPr="00E16313" w:rsidRDefault="00005B2F"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Verification of Inspection and Test (VIT).</w:t>
      </w:r>
    </w:p>
    <w:p w14:paraId="4C60BFAD" w14:textId="77777777" w:rsidR="00E51810" w:rsidRPr="00E16313" w:rsidRDefault="00E51810" w:rsidP="00573F5D">
      <w:pPr>
        <w:widowControl/>
        <w:tabs>
          <w:tab w:val="left" w:pos="2620"/>
          <w:tab w:val="left" w:pos="2621"/>
        </w:tabs>
        <w:rPr>
          <w:color w:val="000000" w:themeColor="text1"/>
        </w:rPr>
      </w:pPr>
      <w:r w:rsidRPr="00E16313">
        <w:rPr>
          <w:color w:val="000000" w:themeColor="text1"/>
        </w:rPr>
        <w:t>*************************************************************************************************************</w:t>
      </w:r>
    </w:p>
    <w:p w14:paraId="36A63AEC" w14:textId="55579895" w:rsidR="00E51810" w:rsidRPr="00E16313" w:rsidRDefault="00CC7475" w:rsidP="00573F5D">
      <w:pPr>
        <w:widowControl/>
        <w:tabs>
          <w:tab w:val="left" w:pos="2620"/>
          <w:tab w:val="left" w:pos="2621"/>
        </w:tabs>
        <w:rPr>
          <w:color w:val="000000" w:themeColor="text1"/>
        </w:rPr>
      </w:pPr>
      <w:r w:rsidRPr="00E16313">
        <w:rPr>
          <w:color w:val="000000" w:themeColor="text1"/>
        </w:rPr>
        <w:t>Edit the following p</w:t>
      </w:r>
      <w:r w:rsidR="00E51810" w:rsidRPr="00E16313">
        <w:rPr>
          <w:color w:val="000000" w:themeColor="text1"/>
        </w:rPr>
        <w:t xml:space="preserve">aragraph to include the project-specific safety function that the high-confidence (H-C) </w:t>
      </w:r>
      <w:r w:rsidR="009E2675" w:rsidRPr="00E16313">
        <w:rPr>
          <w:color w:val="000000" w:themeColor="text1"/>
        </w:rPr>
        <w:t xml:space="preserve">material </w:t>
      </w:r>
      <w:r w:rsidR="00E51810" w:rsidRPr="00E16313">
        <w:rPr>
          <w:color w:val="000000" w:themeColor="text1"/>
        </w:rPr>
        <w:t xml:space="preserve">must perform.  The options provided are some of the more typical LANL applications that require H-C </w:t>
      </w:r>
      <w:r w:rsidR="009E2675" w:rsidRPr="00E16313">
        <w:rPr>
          <w:color w:val="000000" w:themeColor="text1"/>
        </w:rPr>
        <w:t>material</w:t>
      </w:r>
      <w:r w:rsidR="00E51810" w:rsidRPr="00E16313">
        <w:rPr>
          <w:color w:val="000000" w:themeColor="text1"/>
        </w:rPr>
        <w:t>.</w:t>
      </w:r>
    </w:p>
    <w:p w14:paraId="222F38DE" w14:textId="77777777" w:rsidR="00E51810" w:rsidRPr="00E16313" w:rsidRDefault="00E51810" w:rsidP="00573F5D">
      <w:pPr>
        <w:widowControl/>
        <w:tabs>
          <w:tab w:val="left" w:pos="2620"/>
          <w:tab w:val="left" w:pos="2621"/>
        </w:tabs>
        <w:rPr>
          <w:color w:val="000000" w:themeColor="text1"/>
        </w:rPr>
      </w:pPr>
    </w:p>
    <w:p w14:paraId="08A55AEB" w14:textId="5FBEFE8D" w:rsidR="00E51810" w:rsidRPr="00E16313" w:rsidRDefault="00E51810" w:rsidP="00573F5D">
      <w:pPr>
        <w:widowControl/>
        <w:tabs>
          <w:tab w:val="left" w:pos="2620"/>
          <w:tab w:val="left" w:pos="2621"/>
        </w:tabs>
        <w:rPr>
          <w:color w:val="000000" w:themeColor="text1"/>
        </w:rPr>
      </w:pPr>
      <w:r w:rsidRPr="00E16313">
        <w:rPr>
          <w:color w:val="000000" w:themeColor="text1"/>
        </w:rPr>
        <w:t xml:space="preserve">If concrete restoration is applicable, and the project includes more than one (1) slab and/or wall then the following </w:t>
      </w:r>
      <w:r w:rsidR="00CC7475" w:rsidRPr="00E16313">
        <w:rPr>
          <w:color w:val="000000" w:themeColor="text1"/>
        </w:rPr>
        <w:t>p</w:t>
      </w:r>
      <w:r w:rsidRPr="00E16313">
        <w:rPr>
          <w:color w:val="000000" w:themeColor="text1"/>
        </w:rPr>
        <w:t>ara</w:t>
      </w:r>
      <w:r w:rsidR="00CC7475" w:rsidRPr="00E16313">
        <w:rPr>
          <w:color w:val="000000" w:themeColor="text1"/>
        </w:rPr>
        <w:t>graph</w:t>
      </w:r>
      <w:r w:rsidRPr="00E16313">
        <w:rPr>
          <w:color w:val="000000" w:themeColor="text1"/>
        </w:rPr>
        <w:t xml:space="preserve"> shall be edited to be more specific (e.g., 2</w:t>
      </w:r>
      <w:r w:rsidRPr="00E16313">
        <w:rPr>
          <w:color w:val="000000" w:themeColor="text1"/>
          <w:vertAlign w:val="superscript"/>
        </w:rPr>
        <w:t>nd</w:t>
      </w:r>
      <w:r w:rsidRPr="00E16313">
        <w:rPr>
          <w:color w:val="000000" w:themeColor="text1"/>
        </w:rPr>
        <w:t xml:space="preserve"> floor, room xyz, corridor wall; north-facing exterior wall; etc.).</w:t>
      </w:r>
    </w:p>
    <w:p w14:paraId="5BB7421A" w14:textId="369D3DC3" w:rsidR="00E51810" w:rsidRPr="00E16313" w:rsidRDefault="00E51810" w:rsidP="00573F5D">
      <w:pPr>
        <w:widowControl/>
        <w:tabs>
          <w:tab w:val="left" w:pos="2620"/>
          <w:tab w:val="left" w:pos="2621"/>
        </w:tabs>
        <w:rPr>
          <w:color w:val="000000" w:themeColor="text1"/>
        </w:rPr>
      </w:pPr>
      <w:r w:rsidRPr="00E16313">
        <w:rPr>
          <w:color w:val="000000" w:themeColor="text1"/>
        </w:rPr>
        <w:t>*************************************************************************************************************</w:t>
      </w:r>
    </w:p>
    <w:p w14:paraId="2F729BE8" w14:textId="5AE34412" w:rsidR="00531564" w:rsidRPr="00E16313" w:rsidRDefault="00180596" w:rsidP="00573F5D">
      <w:pPr>
        <w:pStyle w:val="ListParagraph"/>
        <w:keepNext/>
        <w:widowControl/>
        <w:numPr>
          <w:ilvl w:val="1"/>
          <w:numId w:val="5"/>
        </w:numPr>
        <w:tabs>
          <w:tab w:val="left" w:pos="720"/>
          <w:tab w:val="left" w:pos="2187"/>
          <w:tab w:val="left" w:pos="2188"/>
        </w:tabs>
        <w:spacing w:before="180" w:after="120"/>
        <w:ind w:left="720" w:hanging="720"/>
        <w:rPr>
          <w:color w:val="000000" w:themeColor="text1"/>
        </w:rPr>
      </w:pPr>
      <w:r w:rsidRPr="00E16313">
        <w:rPr>
          <w:color w:val="000000" w:themeColor="text1"/>
        </w:rPr>
        <w:t>SAFETY FUNCTION PERFORMANCE REQUIREMENTS</w:t>
      </w:r>
    </w:p>
    <w:p w14:paraId="5AD3D4C4" w14:textId="1D374820" w:rsidR="00531564" w:rsidRPr="00E16313" w:rsidRDefault="00226AA7" w:rsidP="00573F5D">
      <w:pPr>
        <w:widowControl/>
        <w:shd w:val="clear" w:color="auto" w:fill="FFFFFF" w:themeFill="background1"/>
        <w:tabs>
          <w:tab w:val="left" w:pos="1440"/>
          <w:tab w:val="left" w:pos="2568"/>
          <w:tab w:val="left" w:pos="2569"/>
        </w:tabs>
        <w:spacing w:before="180" w:after="120"/>
        <w:ind w:left="1440" w:hanging="720"/>
        <w:rPr>
          <w:color w:val="000000" w:themeColor="text1"/>
          <w:shd w:val="clear" w:color="auto" w:fill="FFFFFF" w:themeFill="background1"/>
        </w:rPr>
      </w:pPr>
      <w:r w:rsidRPr="00E16313">
        <w:rPr>
          <w:color w:val="000000" w:themeColor="text1"/>
          <w:shd w:val="clear" w:color="auto" w:fill="FFFFFF" w:themeFill="background1"/>
        </w:rPr>
        <w:t xml:space="preserve">[A.       </w:t>
      </w:r>
      <w:r w:rsidR="00180596" w:rsidRPr="00E16313">
        <w:rPr>
          <w:color w:val="000000" w:themeColor="text1"/>
          <w:shd w:val="clear" w:color="auto" w:fill="FFFFFF" w:themeFill="background1"/>
        </w:rPr>
        <w:t xml:space="preserve">Provide uniform support for </w:t>
      </w:r>
      <w:r w:rsidR="00096BD0" w:rsidRPr="00E16313">
        <w:rPr>
          <w:color w:val="000000" w:themeColor="text1"/>
          <w:shd w:val="clear" w:color="auto" w:fill="FFFFFF" w:themeFill="background1"/>
        </w:rPr>
        <w:t>[fixture[s]] [</w:t>
      </w:r>
      <w:r w:rsidR="00180596" w:rsidRPr="00E16313">
        <w:rPr>
          <w:color w:val="000000" w:themeColor="text1"/>
          <w:shd w:val="clear" w:color="auto" w:fill="FFFFFF" w:themeFill="background1"/>
        </w:rPr>
        <w:t>floor</w:t>
      </w:r>
      <w:r w:rsidR="00096BD0" w:rsidRPr="00E16313">
        <w:rPr>
          <w:color w:val="000000" w:themeColor="text1"/>
          <w:shd w:val="clear" w:color="auto" w:fill="FFFFFF" w:themeFill="background1"/>
        </w:rPr>
        <w:t>] [base]</w:t>
      </w:r>
      <w:r w:rsidR="00180596" w:rsidRPr="00E16313">
        <w:rPr>
          <w:color w:val="000000" w:themeColor="text1"/>
          <w:shd w:val="clear" w:color="auto" w:fill="FFFFFF" w:themeFill="background1"/>
        </w:rPr>
        <w:t xml:space="preserve"> plate</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s</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 xml:space="preserve"> that support</w:t>
      </w:r>
      <w:r w:rsidR="00096BD0" w:rsidRPr="00E16313">
        <w:rPr>
          <w:color w:val="000000" w:themeColor="text1"/>
          <w:shd w:val="clear" w:color="auto" w:fill="FFFFFF" w:themeFill="background1"/>
        </w:rPr>
        <w:t>[s] [a]</w:t>
      </w:r>
      <w:r w:rsidR="00180596" w:rsidRPr="00E16313">
        <w:rPr>
          <w:color w:val="000000" w:themeColor="text1"/>
          <w:shd w:val="clear" w:color="auto" w:fill="FFFFFF" w:themeFill="background1"/>
        </w:rPr>
        <w:t xml:space="preserve"> </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battery rack</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s</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 xml:space="preserve"> </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UPS</w:t>
      </w:r>
      <w:r w:rsidR="00096BD0" w:rsidRPr="00E16313">
        <w:rPr>
          <w:color w:val="000000" w:themeColor="text1"/>
          <w:shd w:val="clear" w:color="auto" w:fill="FFFFFF" w:themeFill="background1"/>
        </w:rPr>
        <w:t>][</w:t>
      </w:r>
      <w:r w:rsidR="00180596" w:rsidRPr="00E16313">
        <w:rPr>
          <w:color w:val="000000" w:themeColor="text1"/>
          <w:shd w:val="clear" w:color="auto" w:fill="FFFFFF" w:themeFill="background1"/>
        </w:rPr>
        <w:t>,</w:t>
      </w:r>
      <w:r w:rsidR="00096BD0" w:rsidRPr="00E16313">
        <w:rPr>
          <w:color w:val="000000" w:themeColor="text1"/>
          <w:shd w:val="clear" w:color="auto" w:fill="FFFFFF" w:themeFill="background1"/>
        </w:rPr>
        <w:t>] [and]</w:t>
      </w:r>
      <w:r w:rsidR="009F3AE9" w:rsidRPr="00E16313">
        <w:rPr>
          <w:color w:val="000000" w:themeColor="text1"/>
          <w:shd w:val="clear" w:color="auto" w:fill="FFFFFF" w:themeFill="background1"/>
        </w:rPr>
        <w:t xml:space="preserve"> </w:t>
      </w:r>
      <w:r w:rsidR="00096BD0" w:rsidRPr="00E16313">
        <w:rPr>
          <w:color w:val="000000" w:themeColor="text1"/>
          <w:shd w:val="clear" w:color="auto" w:fill="FFFFFF" w:themeFill="background1"/>
        </w:rPr>
        <w:t>[_______]</w:t>
      </w:r>
      <w:r w:rsidR="00180596" w:rsidRPr="00E16313">
        <w:rPr>
          <w:color w:val="000000" w:themeColor="text1"/>
          <w:shd w:val="clear" w:color="auto" w:fill="FFFFFF" w:themeFill="background1"/>
        </w:rPr>
        <w:t>.</w:t>
      </w:r>
    </w:p>
    <w:p w14:paraId="774AC6D1" w14:textId="200C32FB" w:rsidR="00D1078C" w:rsidRPr="00E16313" w:rsidRDefault="00096BD0" w:rsidP="00573F5D">
      <w:pPr>
        <w:pStyle w:val="BodyTextIndent"/>
        <w:widowControl/>
        <w:rPr>
          <w:color w:val="000000" w:themeColor="text1"/>
        </w:rPr>
      </w:pPr>
      <w:r w:rsidRPr="00E16313">
        <w:rPr>
          <w:color w:val="000000" w:themeColor="text1"/>
        </w:rPr>
        <w:t>[B.</w:t>
      </w:r>
      <w:r w:rsidRPr="00E16313">
        <w:rPr>
          <w:color w:val="000000" w:themeColor="text1"/>
        </w:rPr>
        <w:tab/>
      </w:r>
      <w:r w:rsidR="00D1078C" w:rsidRPr="00E16313">
        <w:rPr>
          <w:color w:val="000000" w:themeColor="text1"/>
        </w:rPr>
        <w:t>R</w:t>
      </w:r>
      <w:r w:rsidR="00C36605" w:rsidRPr="00E16313">
        <w:rPr>
          <w:color w:val="000000" w:themeColor="text1"/>
        </w:rPr>
        <w:t>estore (by r</w:t>
      </w:r>
      <w:r w:rsidR="00D1078C" w:rsidRPr="00E16313">
        <w:rPr>
          <w:color w:val="000000" w:themeColor="text1"/>
        </w:rPr>
        <w:t>epair</w:t>
      </w:r>
      <w:r w:rsidR="00C36605" w:rsidRPr="00E16313">
        <w:rPr>
          <w:color w:val="000000" w:themeColor="text1"/>
        </w:rPr>
        <w:t>)</w:t>
      </w:r>
      <w:r w:rsidR="00E8781E" w:rsidRPr="00E16313">
        <w:rPr>
          <w:color w:val="000000" w:themeColor="text1"/>
        </w:rPr>
        <w:t xml:space="preserve"> exploratory, abandoned and/</w:t>
      </w:r>
      <w:r w:rsidR="00D1078C" w:rsidRPr="00E16313">
        <w:rPr>
          <w:color w:val="000000" w:themeColor="text1"/>
        </w:rPr>
        <w:t>or unused anchor holes in [slab][,] [and] [wall]].</w:t>
      </w:r>
    </w:p>
    <w:p w14:paraId="58D42027" w14:textId="2A3CA0FD" w:rsidR="00096BD0" w:rsidRPr="00E16313" w:rsidRDefault="00D1078C" w:rsidP="00573F5D">
      <w:pPr>
        <w:widowControl/>
        <w:shd w:val="clear" w:color="auto" w:fill="FFFFFF" w:themeFill="background1"/>
        <w:tabs>
          <w:tab w:val="left" w:pos="1440"/>
          <w:tab w:val="left" w:pos="2568"/>
          <w:tab w:val="left" w:pos="2569"/>
        </w:tabs>
        <w:spacing w:before="180" w:after="120"/>
        <w:ind w:left="720"/>
        <w:rPr>
          <w:color w:val="000000" w:themeColor="text1"/>
          <w:shd w:val="clear" w:color="auto" w:fill="FFFFFF" w:themeFill="background1"/>
        </w:rPr>
      </w:pPr>
      <w:r w:rsidRPr="00E16313">
        <w:rPr>
          <w:color w:val="000000" w:themeColor="text1"/>
          <w:shd w:val="clear" w:color="auto" w:fill="FFFFFF" w:themeFill="background1"/>
        </w:rPr>
        <w:t>[C.</w:t>
      </w:r>
      <w:r w:rsidRPr="00E16313">
        <w:rPr>
          <w:color w:val="000000" w:themeColor="text1"/>
          <w:shd w:val="clear" w:color="auto" w:fill="FFFFFF" w:themeFill="background1"/>
        </w:rPr>
        <w:tab/>
        <w:t>R</w:t>
      </w:r>
      <w:r w:rsidR="00C36605" w:rsidRPr="00E16313">
        <w:rPr>
          <w:color w:val="000000" w:themeColor="text1"/>
          <w:shd w:val="clear" w:color="auto" w:fill="FFFFFF" w:themeFill="background1"/>
        </w:rPr>
        <w:t>estore (by r</w:t>
      </w:r>
      <w:r w:rsidRPr="00E16313">
        <w:rPr>
          <w:color w:val="000000" w:themeColor="text1"/>
          <w:shd w:val="clear" w:color="auto" w:fill="FFFFFF" w:themeFill="background1"/>
        </w:rPr>
        <w:t>epair</w:t>
      </w:r>
      <w:r w:rsidR="00C36605" w:rsidRPr="00E16313">
        <w:rPr>
          <w:color w:val="000000" w:themeColor="text1"/>
          <w:shd w:val="clear" w:color="auto" w:fill="FFFFFF" w:themeFill="background1"/>
        </w:rPr>
        <w:t>)</w:t>
      </w:r>
      <w:r w:rsidRPr="00E16313">
        <w:rPr>
          <w:color w:val="000000" w:themeColor="text1"/>
          <w:shd w:val="clear" w:color="auto" w:fill="FFFFFF" w:themeFill="background1"/>
        </w:rPr>
        <w:t xml:space="preserve"> </w:t>
      </w:r>
      <w:r w:rsidR="00C36605" w:rsidRPr="00E16313">
        <w:rPr>
          <w:color w:val="000000" w:themeColor="text1"/>
          <w:shd w:val="clear" w:color="auto" w:fill="FFFFFF" w:themeFill="background1"/>
        </w:rPr>
        <w:t xml:space="preserve">damaged </w:t>
      </w:r>
      <w:r w:rsidRPr="00E16313">
        <w:rPr>
          <w:color w:val="000000" w:themeColor="text1"/>
          <w:shd w:val="clear" w:color="auto" w:fill="FFFFFF" w:themeFill="background1"/>
        </w:rPr>
        <w:t xml:space="preserve">surface[s] of </w:t>
      </w:r>
      <w:r w:rsidR="00C36605" w:rsidRPr="00E16313">
        <w:rPr>
          <w:color w:val="000000" w:themeColor="text1"/>
          <w:shd w:val="clear" w:color="auto" w:fill="FFFFFF" w:themeFill="background1"/>
        </w:rPr>
        <w:t>[slab][,] [and] [wall]].</w:t>
      </w:r>
    </w:p>
    <w:p w14:paraId="72F8E013" w14:textId="3F0555B7" w:rsidR="00C36605" w:rsidRPr="00E16313" w:rsidRDefault="00C36605" w:rsidP="00573F5D">
      <w:pPr>
        <w:widowControl/>
        <w:shd w:val="clear" w:color="auto" w:fill="FFFFFF" w:themeFill="background1"/>
        <w:tabs>
          <w:tab w:val="left" w:pos="1440"/>
          <w:tab w:val="left" w:pos="2568"/>
          <w:tab w:val="left" w:pos="2569"/>
        </w:tabs>
        <w:spacing w:before="180" w:after="120"/>
        <w:ind w:left="720"/>
        <w:rPr>
          <w:color w:val="000000" w:themeColor="text1"/>
          <w:shd w:val="clear" w:color="auto" w:fill="FFFFFF" w:themeFill="background1"/>
        </w:rPr>
      </w:pPr>
      <w:r w:rsidRPr="00E16313">
        <w:rPr>
          <w:color w:val="000000" w:themeColor="text1"/>
          <w:shd w:val="clear" w:color="auto" w:fill="FFFFFF" w:themeFill="background1"/>
        </w:rPr>
        <w:t>[D.</w:t>
      </w:r>
      <w:r w:rsidRPr="00E16313">
        <w:rPr>
          <w:color w:val="000000" w:themeColor="text1"/>
          <w:shd w:val="clear" w:color="auto" w:fill="FFFFFF" w:themeFill="background1"/>
        </w:rPr>
        <w:tab/>
        <w:t>___________________________________________.]</w:t>
      </w:r>
    </w:p>
    <w:p w14:paraId="0B9659F8" w14:textId="77777777" w:rsidR="00531564" w:rsidRPr="00E16313" w:rsidRDefault="00180596" w:rsidP="00573F5D">
      <w:pPr>
        <w:pStyle w:val="ListParagraph"/>
        <w:widowControl/>
        <w:numPr>
          <w:ilvl w:val="1"/>
          <w:numId w:val="5"/>
        </w:numPr>
        <w:tabs>
          <w:tab w:val="left" w:pos="720"/>
        </w:tabs>
        <w:spacing w:before="180" w:after="120"/>
        <w:ind w:left="720" w:hanging="721"/>
        <w:rPr>
          <w:color w:val="000000" w:themeColor="text1"/>
        </w:rPr>
      </w:pPr>
      <w:r w:rsidRPr="00E16313">
        <w:rPr>
          <w:color w:val="000000" w:themeColor="text1"/>
        </w:rPr>
        <w:t>REFERENCES</w:t>
      </w:r>
    </w:p>
    <w:p w14:paraId="0EA2355A" w14:textId="5283101E" w:rsidR="006A0BF0" w:rsidRPr="00E16313" w:rsidRDefault="00E968BC"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The publication</w:t>
      </w:r>
      <w:r w:rsidR="005D5DC6" w:rsidRPr="00E16313">
        <w:rPr>
          <w:color w:val="000000" w:themeColor="text1"/>
        </w:rPr>
        <w:t xml:space="preserve">s </w:t>
      </w:r>
      <w:r w:rsidRPr="00E16313">
        <w:rPr>
          <w:color w:val="000000" w:themeColor="text1"/>
        </w:rPr>
        <w:t>lis</w:t>
      </w:r>
      <w:r w:rsidR="005D5DC6" w:rsidRPr="00E16313">
        <w:rPr>
          <w:color w:val="000000" w:themeColor="text1"/>
        </w:rPr>
        <w:t xml:space="preserve">ted </w:t>
      </w:r>
      <w:r w:rsidRPr="00E16313">
        <w:rPr>
          <w:color w:val="000000" w:themeColor="text1"/>
        </w:rPr>
        <w:t>in this Article</w:t>
      </w:r>
      <w:r w:rsidR="005D5DC6" w:rsidRPr="00E16313">
        <w:rPr>
          <w:color w:val="000000" w:themeColor="text1"/>
        </w:rPr>
        <w:t xml:space="preserve"> form a part of this section to the extent </w:t>
      </w:r>
      <w:r w:rsidRPr="00E16313">
        <w:rPr>
          <w:color w:val="000000" w:themeColor="text1"/>
        </w:rPr>
        <w:t xml:space="preserve">referenced, and they </w:t>
      </w:r>
      <w:r w:rsidR="005D5DC6" w:rsidRPr="00E16313">
        <w:rPr>
          <w:color w:val="000000" w:themeColor="text1"/>
        </w:rPr>
        <w:t>are referred to subsequently</w:t>
      </w:r>
      <w:r w:rsidR="00722E71" w:rsidRPr="00E16313">
        <w:rPr>
          <w:color w:val="000000" w:themeColor="text1"/>
        </w:rPr>
        <w:t xml:space="preserve"> by basic designation only.</w:t>
      </w:r>
    </w:p>
    <w:p w14:paraId="04C3C6CE" w14:textId="280FB724" w:rsidR="005D5DC6" w:rsidRPr="00E16313" w:rsidRDefault="00A71852"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Unless otherwise indicated herein, w</w:t>
      </w:r>
      <w:r w:rsidR="005D5DC6" w:rsidRPr="00E16313">
        <w:rPr>
          <w:color w:val="000000" w:themeColor="text1"/>
        </w:rPr>
        <w:t xml:space="preserve">ork, products, and materials shall conform to ACI 301, ACI 349, and </w:t>
      </w:r>
      <w:r w:rsidRPr="00E16313">
        <w:rPr>
          <w:color w:val="000000" w:themeColor="text1"/>
        </w:rPr>
        <w:t>the standards r</w:t>
      </w:r>
      <w:r w:rsidR="005D5DC6" w:rsidRPr="00E16313">
        <w:rPr>
          <w:color w:val="000000" w:themeColor="text1"/>
        </w:rPr>
        <w:t xml:space="preserve">eferenced </w:t>
      </w:r>
      <w:r w:rsidRPr="00E16313">
        <w:rPr>
          <w:color w:val="000000" w:themeColor="text1"/>
        </w:rPr>
        <w:t>therein</w:t>
      </w:r>
      <w:r w:rsidR="005D5DC6" w:rsidRPr="00E16313">
        <w:rPr>
          <w:color w:val="000000" w:themeColor="text1"/>
        </w:rPr>
        <w:t>.</w:t>
      </w:r>
    </w:p>
    <w:p w14:paraId="69F09749" w14:textId="0F0C890D" w:rsidR="005D5DC6" w:rsidRPr="00E16313" w:rsidRDefault="005D5DC6"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 xml:space="preserve">Standards: The following lists </w:t>
      </w:r>
      <w:r w:rsidR="00E968BC" w:rsidRPr="00E16313">
        <w:rPr>
          <w:color w:val="000000" w:themeColor="text1"/>
        </w:rPr>
        <w:t>indicat</w:t>
      </w:r>
      <w:r w:rsidRPr="00E16313">
        <w:rPr>
          <w:color w:val="000000" w:themeColor="text1"/>
        </w:rPr>
        <w:t xml:space="preserve">e the standards </w:t>
      </w:r>
      <w:r w:rsidR="00E968BC" w:rsidRPr="00E16313">
        <w:rPr>
          <w:color w:val="000000" w:themeColor="text1"/>
        </w:rPr>
        <w:t>are</w:t>
      </w:r>
      <w:r w:rsidRPr="00E16313">
        <w:rPr>
          <w:color w:val="000000" w:themeColor="text1"/>
        </w:rPr>
        <w:t xml:space="preserve"> referenced herein.</w:t>
      </w:r>
      <w:r w:rsidR="00B04A53" w:rsidRPr="00E16313">
        <w:rPr>
          <w:color w:val="000000" w:themeColor="text1"/>
        </w:rPr>
        <w:t xml:space="preserve">  The applicable edition/version of a given standard shall be either the latest one or the one referenced by the version</w:t>
      </w:r>
      <w:r w:rsidR="00A71852" w:rsidRPr="00E16313">
        <w:rPr>
          <w:color w:val="000000" w:themeColor="text1"/>
        </w:rPr>
        <w:t>s</w:t>
      </w:r>
      <w:r w:rsidR="00B04A53" w:rsidRPr="00E16313">
        <w:rPr>
          <w:color w:val="000000" w:themeColor="text1"/>
        </w:rPr>
        <w:t xml:space="preserve"> of ACI </w:t>
      </w:r>
      <w:r w:rsidR="00A71852" w:rsidRPr="00E16313">
        <w:rPr>
          <w:color w:val="000000" w:themeColor="text1"/>
        </w:rPr>
        <w:t xml:space="preserve">301 and </w:t>
      </w:r>
      <w:r w:rsidR="00B04A53" w:rsidRPr="00E16313">
        <w:rPr>
          <w:color w:val="000000" w:themeColor="text1"/>
        </w:rPr>
        <w:t>349 that appl</w:t>
      </w:r>
      <w:r w:rsidR="00A71852" w:rsidRPr="00E16313">
        <w:rPr>
          <w:color w:val="000000" w:themeColor="text1"/>
        </w:rPr>
        <w:t>y</w:t>
      </w:r>
      <w:r w:rsidR="00B04A53" w:rsidRPr="00E16313">
        <w:rPr>
          <w:color w:val="000000" w:themeColor="text1"/>
        </w:rPr>
        <w:t xml:space="preserve"> to the Project.  Standards referenced within listed standards shall be considered </w:t>
      </w:r>
      <w:r w:rsidR="00A71852" w:rsidRPr="00E16313">
        <w:rPr>
          <w:color w:val="000000" w:themeColor="text1"/>
        </w:rPr>
        <w:t xml:space="preserve">to be </w:t>
      </w:r>
      <w:r w:rsidR="00B04A53" w:rsidRPr="00E16313">
        <w:rPr>
          <w:color w:val="000000" w:themeColor="text1"/>
        </w:rPr>
        <w:t xml:space="preserve">applicable to the </w:t>
      </w:r>
      <w:r w:rsidR="00A71852" w:rsidRPr="00E16313">
        <w:rPr>
          <w:color w:val="000000" w:themeColor="text1"/>
        </w:rPr>
        <w:t>p</w:t>
      </w:r>
      <w:r w:rsidR="00B04A53" w:rsidRPr="00E16313">
        <w:rPr>
          <w:color w:val="000000" w:themeColor="text1"/>
        </w:rPr>
        <w:t>roject</w:t>
      </w:r>
      <w:r w:rsidR="00722E71" w:rsidRPr="00E16313">
        <w:rPr>
          <w:color w:val="000000" w:themeColor="text1"/>
        </w:rPr>
        <w:t>.</w:t>
      </w:r>
    </w:p>
    <w:p w14:paraId="22062EC0" w14:textId="10D6D226" w:rsidR="00531564" w:rsidRPr="00E16313" w:rsidRDefault="00180596" w:rsidP="00573F5D">
      <w:pPr>
        <w:pStyle w:val="ListParagraph"/>
        <w:widowControl/>
        <w:numPr>
          <w:ilvl w:val="3"/>
          <w:numId w:val="5"/>
        </w:numPr>
        <w:tabs>
          <w:tab w:val="left" w:pos="1440"/>
        </w:tabs>
        <w:spacing w:before="180" w:after="120"/>
        <w:ind w:left="2160"/>
        <w:rPr>
          <w:color w:val="000000" w:themeColor="text1"/>
        </w:rPr>
      </w:pPr>
      <w:r w:rsidRPr="00E16313">
        <w:rPr>
          <w:color w:val="000000" w:themeColor="text1"/>
        </w:rPr>
        <w:t>American Concrete Institute</w:t>
      </w:r>
      <w:r w:rsidR="0098767E" w:rsidRPr="00E16313">
        <w:rPr>
          <w:color w:val="000000" w:themeColor="text1"/>
        </w:rPr>
        <w:t xml:space="preserve"> (ACI)</w:t>
      </w:r>
    </w:p>
    <w:p w14:paraId="167DE0FC" w14:textId="24F89A7C" w:rsidR="005D5DC6" w:rsidRPr="00E16313" w:rsidRDefault="005D5DC6" w:rsidP="00573F5D">
      <w:pPr>
        <w:pStyle w:val="ListParagraph"/>
        <w:widowControl/>
        <w:numPr>
          <w:ilvl w:val="4"/>
          <w:numId w:val="5"/>
        </w:numPr>
        <w:tabs>
          <w:tab w:val="left" w:pos="1440"/>
        </w:tabs>
        <w:spacing w:before="180" w:after="120"/>
        <w:ind w:left="2880" w:hanging="720"/>
        <w:jc w:val="left"/>
        <w:rPr>
          <w:color w:val="000000" w:themeColor="text1"/>
        </w:rPr>
      </w:pPr>
      <w:r w:rsidRPr="00E16313">
        <w:rPr>
          <w:color w:val="000000" w:themeColor="text1"/>
        </w:rPr>
        <w:t xml:space="preserve">ACI 301 </w:t>
      </w:r>
      <w:r w:rsidR="0015072C" w:rsidRPr="00E16313">
        <w:rPr>
          <w:color w:val="000000" w:themeColor="text1"/>
        </w:rPr>
        <w:t>–</w:t>
      </w:r>
      <w:r w:rsidRPr="00E16313">
        <w:rPr>
          <w:color w:val="000000" w:themeColor="text1"/>
        </w:rPr>
        <w:t xml:space="preserve"> </w:t>
      </w:r>
      <w:r w:rsidRPr="00E16313">
        <w:rPr>
          <w:i/>
          <w:color w:val="000000" w:themeColor="text1"/>
        </w:rPr>
        <w:t>Specifi</w:t>
      </w:r>
      <w:r w:rsidR="00F76774" w:rsidRPr="00E16313">
        <w:rPr>
          <w:i/>
          <w:color w:val="000000" w:themeColor="text1"/>
        </w:rPr>
        <w:t>cations for Structural Concrete</w:t>
      </w:r>
    </w:p>
    <w:p w14:paraId="411889A8" w14:textId="0074522D" w:rsidR="005D5DC6" w:rsidRPr="00E16313" w:rsidRDefault="005D5DC6" w:rsidP="00573F5D">
      <w:pPr>
        <w:pStyle w:val="ListParagraph"/>
        <w:widowControl/>
        <w:numPr>
          <w:ilvl w:val="4"/>
          <w:numId w:val="5"/>
        </w:numPr>
        <w:tabs>
          <w:tab w:val="left" w:pos="1440"/>
        </w:tabs>
        <w:spacing w:before="180" w:after="120"/>
        <w:ind w:left="2880" w:hanging="720"/>
        <w:jc w:val="left"/>
        <w:rPr>
          <w:color w:val="000000" w:themeColor="text1"/>
        </w:rPr>
      </w:pPr>
      <w:r w:rsidRPr="00E16313">
        <w:rPr>
          <w:color w:val="000000" w:themeColor="text1"/>
        </w:rPr>
        <w:t xml:space="preserve">ACI 349 </w:t>
      </w:r>
      <w:r w:rsidR="0015072C" w:rsidRPr="00E16313">
        <w:rPr>
          <w:color w:val="000000" w:themeColor="text1"/>
        </w:rPr>
        <w:t>–</w:t>
      </w:r>
      <w:r w:rsidRPr="00E16313">
        <w:rPr>
          <w:color w:val="000000" w:themeColor="text1"/>
        </w:rPr>
        <w:t xml:space="preserve"> </w:t>
      </w:r>
      <w:r w:rsidRPr="00E16313">
        <w:rPr>
          <w:i/>
          <w:color w:val="000000" w:themeColor="text1"/>
        </w:rPr>
        <w:t>Code Requirements for Nuclear Saf</w:t>
      </w:r>
      <w:r w:rsidR="00F76774" w:rsidRPr="00E16313">
        <w:rPr>
          <w:i/>
          <w:color w:val="000000" w:themeColor="text1"/>
        </w:rPr>
        <w:t>ety-Related Concrete Structures</w:t>
      </w:r>
    </w:p>
    <w:p w14:paraId="0909FFCC" w14:textId="0D14B1CD" w:rsidR="0098767E" w:rsidRPr="00E16313" w:rsidRDefault="0098767E" w:rsidP="00573F5D">
      <w:pPr>
        <w:pStyle w:val="ListParagraph"/>
        <w:widowControl/>
        <w:numPr>
          <w:ilvl w:val="3"/>
          <w:numId w:val="5"/>
        </w:numPr>
        <w:tabs>
          <w:tab w:val="left" w:pos="1440"/>
        </w:tabs>
        <w:spacing w:before="180" w:after="120"/>
        <w:ind w:left="2160"/>
        <w:rPr>
          <w:color w:val="000000" w:themeColor="text1"/>
        </w:rPr>
      </w:pPr>
      <w:r w:rsidRPr="00E16313">
        <w:rPr>
          <w:color w:val="000000" w:themeColor="text1"/>
        </w:rPr>
        <w:t>American Society</w:t>
      </w:r>
      <w:r w:rsidR="00F06BE8" w:rsidRPr="00E16313">
        <w:rPr>
          <w:color w:val="000000" w:themeColor="text1"/>
        </w:rPr>
        <w:t xml:space="preserve"> of Mechanical Engineers (ASME)</w:t>
      </w:r>
    </w:p>
    <w:p w14:paraId="1EC5E3D9" w14:textId="4FA775EE" w:rsidR="0098767E" w:rsidRPr="00E16313" w:rsidRDefault="0098767E" w:rsidP="00573F5D">
      <w:pPr>
        <w:pStyle w:val="ListParagraph"/>
        <w:widowControl/>
        <w:numPr>
          <w:ilvl w:val="4"/>
          <w:numId w:val="5"/>
        </w:numPr>
        <w:tabs>
          <w:tab w:val="left" w:pos="1440"/>
        </w:tabs>
        <w:spacing w:before="180" w:after="120"/>
        <w:ind w:left="2880" w:hanging="720"/>
        <w:jc w:val="left"/>
        <w:rPr>
          <w:color w:val="000000" w:themeColor="text1"/>
        </w:rPr>
      </w:pPr>
      <w:r w:rsidRPr="00E16313">
        <w:rPr>
          <w:color w:val="000000" w:themeColor="text1"/>
        </w:rPr>
        <w:t xml:space="preserve">ASME NQA-1 – </w:t>
      </w:r>
      <w:r w:rsidRPr="00E16313">
        <w:rPr>
          <w:i/>
          <w:color w:val="000000" w:themeColor="text1"/>
        </w:rPr>
        <w:t>Quality Assurance Requirements for Nuclear Facility Applications</w:t>
      </w:r>
      <w:r w:rsidR="000E2EE4" w:rsidRPr="00E16313">
        <w:rPr>
          <w:color w:val="000000" w:themeColor="text1"/>
        </w:rPr>
        <w:t>, 2008 with 2009 addenda.</w:t>
      </w:r>
    </w:p>
    <w:p w14:paraId="5EF16E13" w14:textId="3061328D" w:rsidR="00531564" w:rsidRPr="00E16313" w:rsidRDefault="00180596" w:rsidP="00F06BE8">
      <w:pPr>
        <w:pStyle w:val="ListParagraph"/>
        <w:keepNext/>
        <w:widowControl/>
        <w:numPr>
          <w:ilvl w:val="3"/>
          <w:numId w:val="5"/>
        </w:numPr>
        <w:tabs>
          <w:tab w:val="left" w:pos="1440"/>
        </w:tabs>
        <w:spacing w:before="180" w:after="120"/>
        <w:ind w:left="2160"/>
        <w:rPr>
          <w:color w:val="000000" w:themeColor="text1"/>
        </w:rPr>
      </w:pPr>
      <w:r w:rsidRPr="00E16313">
        <w:rPr>
          <w:color w:val="000000" w:themeColor="text1"/>
        </w:rPr>
        <w:lastRenderedPageBreak/>
        <w:t>ASTM Inte</w:t>
      </w:r>
      <w:r w:rsidR="00F06BE8" w:rsidRPr="00E16313">
        <w:rPr>
          <w:color w:val="000000" w:themeColor="text1"/>
        </w:rPr>
        <w:t>rnational</w:t>
      </w:r>
    </w:p>
    <w:p w14:paraId="76E1BA4B" w14:textId="366AAB7F" w:rsidR="00531564" w:rsidRPr="00E16313" w:rsidRDefault="00180596"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109 </w:t>
      </w:r>
      <w:r w:rsidR="0015072C" w:rsidRPr="00E16313">
        <w:rPr>
          <w:color w:val="000000" w:themeColor="text1"/>
        </w:rPr>
        <w:t>–</w:t>
      </w:r>
      <w:r w:rsidRPr="00E16313">
        <w:rPr>
          <w:color w:val="000000" w:themeColor="text1"/>
        </w:rPr>
        <w:t xml:space="preserve"> </w:t>
      </w:r>
      <w:r w:rsidRPr="00E16313">
        <w:rPr>
          <w:i/>
          <w:color w:val="000000" w:themeColor="text1"/>
        </w:rPr>
        <w:t xml:space="preserve">Standard Test Method for Compressive Strength of Hydraulic Cement Mortars (Using 2-in. </w:t>
      </w:r>
      <w:r w:rsidR="00F22EC8" w:rsidRPr="00E16313">
        <w:rPr>
          <w:i/>
          <w:color w:val="000000" w:themeColor="text1"/>
        </w:rPr>
        <w:t xml:space="preserve">or [50-mm] </w:t>
      </w:r>
      <w:r w:rsidRPr="00E16313">
        <w:rPr>
          <w:i/>
          <w:color w:val="000000" w:themeColor="text1"/>
        </w:rPr>
        <w:t xml:space="preserve">Cube </w:t>
      </w:r>
      <w:r w:rsidR="00F76774" w:rsidRPr="00E16313">
        <w:rPr>
          <w:i/>
          <w:color w:val="000000" w:themeColor="text1"/>
        </w:rPr>
        <w:t>Specimens)</w:t>
      </w:r>
    </w:p>
    <w:p w14:paraId="263EE0C2" w14:textId="02BCCA38" w:rsidR="00722BD3" w:rsidRPr="00E16313" w:rsidRDefault="00722BD3"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 157</w:t>
      </w:r>
      <w:r w:rsidR="00EA63AE" w:rsidRPr="00E16313">
        <w:rPr>
          <w:color w:val="000000" w:themeColor="text1"/>
        </w:rPr>
        <w:t xml:space="preserve"> – </w:t>
      </w:r>
      <w:r w:rsidR="00EA63AE" w:rsidRPr="00E16313">
        <w:rPr>
          <w:i/>
          <w:color w:val="000000" w:themeColor="text1"/>
        </w:rPr>
        <w:t>Standard Test Method for Length Change of Hardened Hydraulic-Cement Mortar and Concrete</w:t>
      </w:r>
    </w:p>
    <w:p w14:paraId="4F3C83E3" w14:textId="53E57ED0" w:rsidR="00531564" w:rsidRPr="00E16313" w:rsidRDefault="00180596"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307 </w:t>
      </w:r>
      <w:r w:rsidR="0015072C" w:rsidRPr="00E16313">
        <w:rPr>
          <w:color w:val="000000" w:themeColor="text1"/>
        </w:rPr>
        <w:t>–</w:t>
      </w:r>
      <w:r w:rsidRPr="00E16313">
        <w:rPr>
          <w:color w:val="000000" w:themeColor="text1"/>
        </w:rPr>
        <w:t xml:space="preserve"> </w:t>
      </w:r>
      <w:r w:rsidR="0015072C" w:rsidRPr="00E16313">
        <w:rPr>
          <w:i/>
          <w:color w:val="000000" w:themeColor="text1"/>
        </w:rPr>
        <w:t xml:space="preserve">Standard </w:t>
      </w:r>
      <w:r w:rsidRPr="00E16313">
        <w:rPr>
          <w:i/>
          <w:color w:val="000000" w:themeColor="text1"/>
        </w:rPr>
        <w:t xml:space="preserve">Test Method for Tensile Strength of Chemical-Resistant Mortar, Grouts, and Monolithic </w:t>
      </w:r>
      <w:r w:rsidR="00F76774" w:rsidRPr="00E16313">
        <w:rPr>
          <w:i/>
          <w:color w:val="000000" w:themeColor="text1"/>
        </w:rPr>
        <w:t>Surfacings</w:t>
      </w:r>
    </w:p>
    <w:p w14:paraId="5F9C73E1" w14:textId="4162BA86" w:rsidR="00531564" w:rsidRPr="00E16313" w:rsidRDefault="00180596"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531 </w:t>
      </w:r>
      <w:r w:rsidR="0015072C" w:rsidRPr="00E16313">
        <w:rPr>
          <w:color w:val="000000" w:themeColor="text1"/>
        </w:rPr>
        <w:t>–</w:t>
      </w:r>
      <w:r w:rsidRPr="00E16313">
        <w:rPr>
          <w:color w:val="000000" w:themeColor="text1"/>
        </w:rPr>
        <w:t xml:space="preserve"> </w:t>
      </w:r>
      <w:r w:rsidR="0015072C" w:rsidRPr="00E16313">
        <w:rPr>
          <w:i/>
          <w:color w:val="000000" w:themeColor="text1"/>
        </w:rPr>
        <w:t xml:space="preserve">Standard </w:t>
      </w:r>
      <w:r w:rsidRPr="00E16313">
        <w:rPr>
          <w:i/>
          <w:color w:val="000000" w:themeColor="text1"/>
        </w:rPr>
        <w:t xml:space="preserve">Test Method for Linear Shrinkage and Coefficient of Thermal Expansion of Chemical-Resistant Mortars, Grouts, Monolithic Surfacings, and Polymer </w:t>
      </w:r>
      <w:r w:rsidR="00F76774" w:rsidRPr="00E16313">
        <w:rPr>
          <w:i/>
          <w:color w:val="000000" w:themeColor="text1"/>
        </w:rPr>
        <w:t>Concretes</w:t>
      </w:r>
    </w:p>
    <w:p w14:paraId="10166578" w14:textId="055153E2" w:rsidR="00531564" w:rsidRPr="00E16313" w:rsidRDefault="00180596" w:rsidP="00B12B8F">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579 </w:t>
      </w:r>
      <w:r w:rsidR="0015072C" w:rsidRPr="00E16313">
        <w:rPr>
          <w:color w:val="000000" w:themeColor="text1"/>
        </w:rPr>
        <w:t>–</w:t>
      </w:r>
      <w:r w:rsidRPr="00E16313">
        <w:rPr>
          <w:color w:val="000000" w:themeColor="text1"/>
        </w:rPr>
        <w:t xml:space="preserve"> </w:t>
      </w:r>
      <w:r w:rsidR="0015072C" w:rsidRPr="00E16313">
        <w:rPr>
          <w:i/>
          <w:color w:val="000000" w:themeColor="text1"/>
        </w:rPr>
        <w:t xml:space="preserve">Standard </w:t>
      </w:r>
      <w:r w:rsidRPr="00E16313">
        <w:rPr>
          <w:i/>
          <w:color w:val="000000" w:themeColor="text1"/>
        </w:rPr>
        <w:t>Test Method for Compressive Strength of Chemi</w:t>
      </w:r>
      <w:r w:rsidR="00F76774" w:rsidRPr="00E16313">
        <w:rPr>
          <w:i/>
          <w:color w:val="000000" w:themeColor="text1"/>
        </w:rPr>
        <w:t>cal-Resistant Mortars, Grouts, M</w:t>
      </w:r>
      <w:r w:rsidRPr="00E16313">
        <w:rPr>
          <w:i/>
          <w:color w:val="000000" w:themeColor="text1"/>
        </w:rPr>
        <w:t xml:space="preserve">onolithic Surfacings and Polymer </w:t>
      </w:r>
      <w:r w:rsidR="00F76774" w:rsidRPr="00E16313">
        <w:rPr>
          <w:i/>
          <w:color w:val="000000" w:themeColor="text1"/>
        </w:rPr>
        <w:t>Concretes</w:t>
      </w:r>
    </w:p>
    <w:p w14:paraId="0B5C665B" w14:textId="4B33DD39" w:rsidR="00273BD1" w:rsidRPr="00E16313" w:rsidRDefault="00273BD1"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 xml:space="preserve">ASTM C 666 – </w:t>
      </w:r>
      <w:r w:rsidRPr="00E16313">
        <w:rPr>
          <w:i/>
          <w:color w:val="000000" w:themeColor="text1"/>
        </w:rPr>
        <w:t>Standard Test Method</w:t>
      </w:r>
      <w:r w:rsidR="00DA53FD" w:rsidRPr="00E16313">
        <w:rPr>
          <w:i/>
          <w:color w:val="000000" w:themeColor="text1"/>
        </w:rPr>
        <w:t xml:space="preserve"> for Resistance of Concrete to Rapid Freezing and Thawing</w:t>
      </w:r>
    </w:p>
    <w:p w14:paraId="463F6132" w14:textId="2E7CF8AA" w:rsidR="00531564" w:rsidRPr="00E16313" w:rsidRDefault="00180596"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827 </w:t>
      </w:r>
      <w:r w:rsidR="0015072C" w:rsidRPr="00E16313">
        <w:rPr>
          <w:color w:val="000000" w:themeColor="text1"/>
        </w:rPr>
        <w:t>–</w:t>
      </w:r>
      <w:r w:rsidRPr="00E16313">
        <w:rPr>
          <w:color w:val="000000" w:themeColor="text1"/>
        </w:rPr>
        <w:t xml:space="preserve"> </w:t>
      </w:r>
      <w:r w:rsidR="0015072C" w:rsidRPr="00E16313">
        <w:rPr>
          <w:i/>
          <w:color w:val="000000" w:themeColor="text1"/>
        </w:rPr>
        <w:t xml:space="preserve">Standard </w:t>
      </w:r>
      <w:r w:rsidRPr="00E16313">
        <w:rPr>
          <w:i/>
          <w:color w:val="000000" w:themeColor="text1"/>
        </w:rPr>
        <w:t xml:space="preserve">Test Method for Change in Height at Early Ages of Cylindrical Specimens from Cementitious </w:t>
      </w:r>
      <w:r w:rsidR="00F76774" w:rsidRPr="00E16313">
        <w:rPr>
          <w:i/>
          <w:color w:val="000000" w:themeColor="text1"/>
        </w:rPr>
        <w:t>Mixtures</w:t>
      </w:r>
    </w:p>
    <w:p w14:paraId="4EF0FC7C" w14:textId="61CCC699" w:rsidR="00722BD3" w:rsidRPr="00E16313" w:rsidRDefault="00722BD3" w:rsidP="00573F5D">
      <w:pPr>
        <w:pStyle w:val="ListParagraph"/>
        <w:widowControl/>
        <w:numPr>
          <w:ilvl w:val="4"/>
          <w:numId w:val="5"/>
        </w:numPr>
        <w:tabs>
          <w:tab w:val="left" w:pos="2160"/>
        </w:tabs>
        <w:spacing w:before="180" w:after="120"/>
        <w:ind w:left="2880" w:hanging="720"/>
        <w:jc w:val="left"/>
        <w:rPr>
          <w:i/>
          <w:color w:val="000000" w:themeColor="text1"/>
        </w:rPr>
      </w:pPr>
      <w:r w:rsidRPr="00E16313">
        <w:rPr>
          <w:color w:val="000000" w:themeColor="text1"/>
        </w:rPr>
        <w:t>ASTM C 882</w:t>
      </w:r>
      <w:r w:rsidR="00F712E8" w:rsidRPr="00E16313">
        <w:rPr>
          <w:color w:val="000000" w:themeColor="text1"/>
        </w:rPr>
        <w:t xml:space="preserve"> –  </w:t>
      </w:r>
      <w:r w:rsidR="00F712E8" w:rsidRPr="00E16313">
        <w:rPr>
          <w:i/>
          <w:color w:val="000000" w:themeColor="text1"/>
        </w:rPr>
        <w:t>Standard Test Method for Bond Strength of Epoxy-Resin Systems Used With Concrete By Slant Shear</w:t>
      </w:r>
    </w:p>
    <w:p w14:paraId="51B4174A" w14:textId="79ADFF0A" w:rsidR="0082157B" w:rsidRPr="00E16313" w:rsidRDefault="0082157B"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 xml:space="preserve">ASTM C 942 - </w:t>
      </w:r>
      <w:r w:rsidRPr="00E16313">
        <w:rPr>
          <w:bCs/>
          <w:i/>
          <w:color w:val="000000" w:themeColor="text1"/>
        </w:rPr>
        <w:t>Standard Test Method for Compressive Strength of Grouts for Preplaced-Aggregate Concrete in the Laboratory</w:t>
      </w:r>
    </w:p>
    <w:p w14:paraId="1583D939" w14:textId="0FAF4343" w:rsidR="009339C1" w:rsidRPr="00E16313" w:rsidRDefault="009339C1"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1077 – </w:t>
      </w:r>
      <w:r w:rsidRPr="00E16313">
        <w:rPr>
          <w:i/>
          <w:color w:val="000000" w:themeColor="text1"/>
        </w:rPr>
        <w:t>Standard Practice for Laboratories Testing Concrete and Concrete Aggregates for Use in Construction and Cri</w:t>
      </w:r>
      <w:r w:rsidR="00F76774" w:rsidRPr="00E16313">
        <w:rPr>
          <w:i/>
          <w:color w:val="000000" w:themeColor="text1"/>
        </w:rPr>
        <w:t>teria for Laboratory Evaluation</w:t>
      </w:r>
    </w:p>
    <w:p w14:paraId="4F9DBB7B" w14:textId="2F567E86" w:rsidR="0015072C" w:rsidRPr="00E16313" w:rsidRDefault="00180596"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ASTM C</w:t>
      </w:r>
      <w:r w:rsidR="007D554A" w:rsidRPr="00E16313">
        <w:rPr>
          <w:color w:val="000000" w:themeColor="text1"/>
        </w:rPr>
        <w:t xml:space="preserve"> </w:t>
      </w:r>
      <w:r w:rsidRPr="00E16313">
        <w:rPr>
          <w:color w:val="000000" w:themeColor="text1"/>
        </w:rPr>
        <w:t xml:space="preserve">1090 </w:t>
      </w:r>
      <w:r w:rsidR="0015072C" w:rsidRPr="00E16313">
        <w:rPr>
          <w:color w:val="000000" w:themeColor="text1"/>
        </w:rPr>
        <w:t>–</w:t>
      </w:r>
      <w:r w:rsidRPr="00E16313">
        <w:rPr>
          <w:color w:val="000000" w:themeColor="text1"/>
        </w:rPr>
        <w:t xml:space="preserve"> </w:t>
      </w:r>
      <w:r w:rsidRPr="00E16313">
        <w:rPr>
          <w:i/>
          <w:color w:val="000000" w:themeColor="text1"/>
        </w:rPr>
        <w:t xml:space="preserve">Standard Test Method for Measuring Changes in Height of Cylindrical Specimens of Hydraulic-Cement </w:t>
      </w:r>
      <w:r w:rsidR="00F76774" w:rsidRPr="00E16313">
        <w:rPr>
          <w:i/>
          <w:color w:val="000000" w:themeColor="text1"/>
        </w:rPr>
        <w:t>Grout</w:t>
      </w:r>
    </w:p>
    <w:p w14:paraId="4A98CAE0" w14:textId="5E892987" w:rsidR="00DA53FD" w:rsidRPr="00E16313" w:rsidRDefault="00DA53FD"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 xml:space="preserve">ASTM C 1107 – </w:t>
      </w:r>
      <w:r w:rsidRPr="00E16313">
        <w:rPr>
          <w:i/>
          <w:color w:val="000000" w:themeColor="text1"/>
        </w:rPr>
        <w:t>Standard Specification for Packaged Dry, Hydraulic-Cement Grout (Nonshrink)</w:t>
      </w:r>
    </w:p>
    <w:p w14:paraId="4512795E" w14:textId="2753D6AA" w:rsidR="00531564" w:rsidRPr="00E16313" w:rsidRDefault="00DA53FD" w:rsidP="00573F5D">
      <w:pPr>
        <w:pStyle w:val="ListParagraph"/>
        <w:widowControl/>
        <w:numPr>
          <w:ilvl w:val="4"/>
          <w:numId w:val="5"/>
        </w:numPr>
        <w:tabs>
          <w:tab w:val="left" w:pos="2160"/>
        </w:tabs>
        <w:spacing w:before="180" w:after="120"/>
        <w:ind w:left="2880" w:hanging="720"/>
        <w:jc w:val="left"/>
        <w:rPr>
          <w:color w:val="000000" w:themeColor="text1"/>
        </w:rPr>
      </w:pPr>
      <w:r w:rsidRPr="00E16313">
        <w:rPr>
          <w:color w:val="000000" w:themeColor="text1"/>
        </w:rPr>
        <w:t xml:space="preserve">ASTM C 1202 – </w:t>
      </w:r>
      <w:r w:rsidRPr="00E16313">
        <w:rPr>
          <w:i/>
          <w:color w:val="000000" w:themeColor="text1"/>
        </w:rPr>
        <w:t xml:space="preserve">Standard Test Method for Electrical Indication of Concrete’s Ability to Resist Chloride Ion Penetration </w:t>
      </w:r>
    </w:p>
    <w:p w14:paraId="70C6DEFE" w14:textId="76029BAF" w:rsidR="00531564" w:rsidRPr="00E16313" w:rsidRDefault="007D7E36" w:rsidP="00573F5D">
      <w:pPr>
        <w:pStyle w:val="ListParagraph"/>
        <w:widowControl/>
        <w:numPr>
          <w:ilvl w:val="1"/>
          <w:numId w:val="5"/>
        </w:numPr>
        <w:spacing w:before="180" w:after="120"/>
        <w:ind w:left="720" w:hanging="720"/>
        <w:rPr>
          <w:color w:val="000000" w:themeColor="text1"/>
        </w:rPr>
      </w:pPr>
      <w:r w:rsidRPr="00E16313">
        <w:rPr>
          <w:color w:val="000000" w:themeColor="text1"/>
        </w:rPr>
        <w:t xml:space="preserve">ACTION </w:t>
      </w:r>
      <w:r w:rsidR="00180596" w:rsidRPr="00E16313">
        <w:rPr>
          <w:color w:val="000000" w:themeColor="text1"/>
        </w:rPr>
        <w:t>SUBMITTALS AND RECORD</w:t>
      </w:r>
      <w:r w:rsidR="00F06BE8" w:rsidRPr="00E16313">
        <w:rPr>
          <w:color w:val="000000" w:themeColor="text1"/>
        </w:rPr>
        <w:t>S</w:t>
      </w:r>
      <w:r w:rsidR="00180596" w:rsidRPr="00E16313">
        <w:rPr>
          <w:color w:val="000000" w:themeColor="text1"/>
        </w:rPr>
        <w:t xml:space="preserve"> MANAGEMENT</w:t>
      </w:r>
    </w:p>
    <w:p w14:paraId="186599EE" w14:textId="03D6D1FE" w:rsidR="00531564" w:rsidRPr="00E16313" w:rsidRDefault="00180596" w:rsidP="00573F5D">
      <w:pPr>
        <w:pStyle w:val="ListParagraph"/>
        <w:widowControl/>
        <w:numPr>
          <w:ilvl w:val="2"/>
          <w:numId w:val="5"/>
        </w:numPr>
        <w:spacing w:before="180" w:after="120"/>
        <w:ind w:left="1440" w:hanging="720"/>
        <w:rPr>
          <w:color w:val="000000" w:themeColor="text1"/>
        </w:rPr>
      </w:pPr>
      <w:r w:rsidRPr="00E16313">
        <w:rPr>
          <w:color w:val="000000" w:themeColor="text1"/>
        </w:rPr>
        <w:t>Submit the following</w:t>
      </w:r>
      <w:r w:rsidR="004D7EC1" w:rsidRPr="00E16313">
        <w:rPr>
          <w:color w:val="000000" w:themeColor="text1"/>
        </w:rPr>
        <w:t xml:space="preserve">, each of which requires </w:t>
      </w:r>
      <w:r w:rsidR="000A10AE" w:rsidRPr="00E16313">
        <w:rPr>
          <w:color w:val="000000" w:themeColor="text1"/>
        </w:rPr>
        <w:t>LANL</w:t>
      </w:r>
      <w:r w:rsidR="004D7EC1" w:rsidRPr="00E16313">
        <w:rPr>
          <w:color w:val="000000" w:themeColor="text1"/>
        </w:rPr>
        <w:t xml:space="preserve"> approval,</w:t>
      </w:r>
      <w:r w:rsidRPr="00E16313">
        <w:rPr>
          <w:color w:val="000000" w:themeColor="text1"/>
        </w:rPr>
        <w:t xml:space="preserve"> in accordance with </w:t>
      </w:r>
      <w:r w:rsidR="00F06BE8" w:rsidRPr="00E16313">
        <w:rPr>
          <w:color w:val="000000" w:themeColor="text1"/>
        </w:rPr>
        <w:t>P</w:t>
      </w:r>
      <w:r w:rsidRPr="00E16313">
        <w:rPr>
          <w:color w:val="000000" w:themeColor="text1"/>
        </w:rPr>
        <w:t>roject submittal procedures for specified items</w:t>
      </w:r>
      <w:r w:rsidR="007D7E36" w:rsidRPr="00E16313">
        <w:rPr>
          <w:color w:val="000000" w:themeColor="text1"/>
        </w:rPr>
        <w:t>:</w:t>
      </w:r>
    </w:p>
    <w:p w14:paraId="0CCF096B" w14:textId="035D20FF" w:rsidR="00531564" w:rsidRPr="00E16313" w:rsidRDefault="00180596" w:rsidP="00573F5D">
      <w:pPr>
        <w:pStyle w:val="ListParagraph"/>
        <w:widowControl/>
        <w:numPr>
          <w:ilvl w:val="3"/>
          <w:numId w:val="5"/>
        </w:numPr>
        <w:tabs>
          <w:tab w:val="left" w:pos="2160"/>
        </w:tabs>
        <w:spacing w:before="180" w:after="120"/>
        <w:ind w:left="2160" w:hanging="719"/>
        <w:rPr>
          <w:color w:val="000000" w:themeColor="text1"/>
        </w:rPr>
      </w:pPr>
      <w:r w:rsidRPr="00E16313">
        <w:rPr>
          <w:color w:val="000000" w:themeColor="text1"/>
        </w:rPr>
        <w:t>General Requirements:</w:t>
      </w:r>
    </w:p>
    <w:p w14:paraId="26C779B4" w14:textId="3C093353" w:rsidR="00E938C8" w:rsidRPr="00E16313" w:rsidRDefault="00E938C8" w:rsidP="00573F5D">
      <w:pPr>
        <w:widowControl/>
        <w:tabs>
          <w:tab w:val="left" w:pos="2160"/>
        </w:tabs>
        <w:rPr>
          <w:color w:val="000000" w:themeColor="text1"/>
        </w:rPr>
      </w:pPr>
      <w:r w:rsidRPr="00E16313">
        <w:rPr>
          <w:color w:val="000000" w:themeColor="text1"/>
        </w:rPr>
        <w:t>*************************************************************************************************************</w:t>
      </w:r>
    </w:p>
    <w:p w14:paraId="6986F3AD" w14:textId="0557D62D" w:rsidR="00E938C8" w:rsidRPr="00E16313" w:rsidRDefault="00E938C8" w:rsidP="00573F5D">
      <w:pPr>
        <w:widowControl/>
        <w:tabs>
          <w:tab w:val="left" w:pos="2160"/>
        </w:tabs>
        <w:rPr>
          <w:color w:val="000000" w:themeColor="text1"/>
        </w:rPr>
      </w:pPr>
      <w:r w:rsidRPr="00E16313">
        <w:rPr>
          <w:color w:val="000000" w:themeColor="text1"/>
        </w:rPr>
        <w:t xml:space="preserve">If work is “self-performed,” </w:t>
      </w:r>
      <w:r w:rsidR="00F76774" w:rsidRPr="00E16313">
        <w:rPr>
          <w:color w:val="000000" w:themeColor="text1"/>
        </w:rPr>
        <w:t xml:space="preserve">include </w:t>
      </w:r>
      <w:r w:rsidR="00F76774" w:rsidRPr="00E16313">
        <w:rPr>
          <w:color w:val="000000" w:themeColor="text1"/>
          <w:szCs w:val="20"/>
        </w:rPr>
        <w:t xml:space="preserve">Section </w:t>
      </w:r>
      <w:hyperlink r:id="rId10" w:anchor="01" w:history="1">
        <w:r w:rsidR="00F76774" w:rsidRPr="00E16313">
          <w:rPr>
            <w:rStyle w:val="Hyperlink"/>
            <w:color w:val="000000" w:themeColor="text1"/>
            <w:szCs w:val="20"/>
          </w:rPr>
          <w:t>01 1117</w:t>
        </w:r>
      </w:hyperlink>
      <w:r w:rsidR="00F76774" w:rsidRPr="00E16313">
        <w:rPr>
          <w:color w:val="000000" w:themeColor="text1"/>
          <w:szCs w:val="20"/>
        </w:rPr>
        <w:t xml:space="preserve"> Work by Owner</w:t>
      </w:r>
      <w:r w:rsidR="00573F5D" w:rsidRPr="00E16313">
        <w:rPr>
          <w:color w:val="000000" w:themeColor="text1"/>
          <w:szCs w:val="20"/>
        </w:rPr>
        <w:t>–</w:t>
      </w:r>
      <w:r w:rsidR="00F76774" w:rsidRPr="00E16313">
        <w:rPr>
          <w:color w:val="000000" w:themeColor="text1"/>
          <w:szCs w:val="20"/>
        </w:rPr>
        <w:t>Self Perform</w:t>
      </w:r>
      <w:r w:rsidR="00E16313">
        <w:rPr>
          <w:color w:val="000000" w:themeColor="text1"/>
          <w:szCs w:val="20"/>
        </w:rPr>
        <w:t xml:space="preserve"> in Spec</w:t>
      </w:r>
      <w:r w:rsidR="00F76774" w:rsidRPr="00E16313">
        <w:rPr>
          <w:color w:val="000000" w:themeColor="text1"/>
          <w:szCs w:val="20"/>
        </w:rPr>
        <w:t>.  This eliminates the need to</w:t>
      </w:r>
      <w:r w:rsidR="00F76774" w:rsidRPr="00E16313">
        <w:rPr>
          <w:color w:val="000000" w:themeColor="text1"/>
        </w:rPr>
        <w:t xml:space="preserve"> </w:t>
      </w:r>
      <w:r w:rsidRPr="00E16313">
        <w:rPr>
          <w:color w:val="000000" w:themeColor="text1"/>
        </w:rPr>
        <w:t xml:space="preserve">replace numerous uses </w:t>
      </w:r>
      <w:r w:rsidR="00F21DD2" w:rsidRPr="00E16313">
        <w:rPr>
          <w:color w:val="000000" w:themeColor="text1"/>
        </w:rPr>
        <w:t xml:space="preserve">of </w:t>
      </w:r>
      <w:r w:rsidRPr="00E16313">
        <w:rPr>
          <w:color w:val="000000" w:themeColor="text1"/>
        </w:rPr>
        <w:t>“Subcontractor”</w:t>
      </w:r>
      <w:r w:rsidR="00F76774" w:rsidRPr="00E16313">
        <w:rPr>
          <w:color w:val="000000" w:themeColor="text1"/>
        </w:rPr>
        <w:t xml:space="preserve"> with</w:t>
      </w:r>
      <w:r w:rsidRPr="00E16313">
        <w:rPr>
          <w:color w:val="000000" w:themeColor="text1"/>
        </w:rPr>
        <w:t xml:space="preserve"> “LANL.”</w:t>
      </w:r>
    </w:p>
    <w:p w14:paraId="5FA9C51F" w14:textId="6DBD665D" w:rsidR="00E938C8" w:rsidRPr="00E16313" w:rsidRDefault="00E938C8" w:rsidP="00573F5D">
      <w:pPr>
        <w:widowControl/>
        <w:tabs>
          <w:tab w:val="left" w:pos="2160"/>
        </w:tabs>
        <w:rPr>
          <w:color w:val="000000" w:themeColor="text1"/>
        </w:rPr>
      </w:pPr>
      <w:r w:rsidRPr="00E16313">
        <w:rPr>
          <w:color w:val="000000" w:themeColor="text1"/>
        </w:rPr>
        <w:t>*************************************************************************************************************</w:t>
      </w:r>
    </w:p>
    <w:p w14:paraId="7DA90C0F" w14:textId="296CCCD4" w:rsidR="006E674B" w:rsidRPr="00E16313" w:rsidRDefault="00180596"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lastRenderedPageBreak/>
        <w:t xml:space="preserve">Subcontractor Quality Assurance (QA) </w:t>
      </w:r>
      <w:r w:rsidR="000E2EE4" w:rsidRPr="00E16313">
        <w:rPr>
          <w:color w:val="000000" w:themeColor="text1"/>
        </w:rPr>
        <w:t xml:space="preserve">Plan </w:t>
      </w:r>
      <w:r w:rsidR="0098767E" w:rsidRPr="00E16313">
        <w:rPr>
          <w:color w:val="000000" w:themeColor="text1"/>
        </w:rPr>
        <w:t>(QAP)</w:t>
      </w:r>
      <w:r w:rsidRPr="00E16313">
        <w:rPr>
          <w:color w:val="000000" w:themeColor="text1"/>
        </w:rPr>
        <w:t xml:space="preserve"> including all subtier Subcontractors.</w:t>
      </w:r>
    </w:p>
    <w:p w14:paraId="59409282" w14:textId="1361C3BD" w:rsidR="00E5574A" w:rsidRPr="00E16313" w:rsidRDefault="008C2586"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For material not obtained from an approved ASME NQA-1 supplier provide the following:</w:t>
      </w:r>
    </w:p>
    <w:p w14:paraId="44A3A422" w14:textId="45C218C6" w:rsidR="00F21DD2" w:rsidRPr="00E16313" w:rsidRDefault="00F21DD2" w:rsidP="00573F5D">
      <w:pPr>
        <w:pStyle w:val="ListParagraph"/>
        <w:widowControl/>
        <w:numPr>
          <w:ilvl w:val="5"/>
          <w:numId w:val="5"/>
        </w:numPr>
        <w:tabs>
          <w:tab w:val="left" w:pos="2880"/>
        </w:tabs>
        <w:spacing w:before="180" w:after="180"/>
        <w:ind w:left="3600" w:hanging="720"/>
        <w:rPr>
          <w:color w:val="000000" w:themeColor="text1"/>
        </w:rPr>
      </w:pPr>
      <w:r w:rsidRPr="00E16313">
        <w:rPr>
          <w:color w:val="000000" w:themeColor="text1"/>
        </w:rPr>
        <w:t>CGD Plans for review and approval by LANL prior to procurement including technical evaluations, identification of critical characteristics and acceptance criteria, and acceptance methods.</w:t>
      </w:r>
    </w:p>
    <w:p w14:paraId="15153EE9" w14:textId="7FD59450" w:rsidR="00F21DD2" w:rsidRPr="00E16313" w:rsidRDefault="00F21DD2" w:rsidP="00573F5D">
      <w:pPr>
        <w:pStyle w:val="ListParagraph"/>
        <w:widowControl/>
        <w:numPr>
          <w:ilvl w:val="5"/>
          <w:numId w:val="5"/>
        </w:numPr>
        <w:tabs>
          <w:tab w:val="left" w:pos="2880"/>
        </w:tabs>
        <w:spacing w:before="180" w:after="180"/>
        <w:ind w:left="3600" w:hanging="720"/>
        <w:rPr>
          <w:color w:val="000000" w:themeColor="text1"/>
        </w:rPr>
      </w:pPr>
      <w:r w:rsidRPr="00E16313">
        <w:rPr>
          <w:color w:val="000000" w:themeColor="text1"/>
        </w:rPr>
        <w:t>CGD report or package containing sufficient data to validate acceptance of the item in accordance with the approved CGD Plan. Documentation shall include but not be limited to procurement documentation and results of the dedication including COC indicating compliance with approved CGD Plan, CMTRs (when available)/MTRs, test reports or results, inspection reports, analysis, commercial grade survey reports (if a commercial grade survey is conducted) and source verification reports (if  source verification is performed).</w:t>
      </w:r>
    </w:p>
    <w:p w14:paraId="1D417732" w14:textId="399E1227" w:rsidR="00765800" w:rsidRPr="00E16313" w:rsidRDefault="00E5574A"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 xml:space="preserve">Subcontractor shall prepare </w:t>
      </w:r>
      <w:r w:rsidR="00005B2F" w:rsidRPr="00E16313">
        <w:rPr>
          <w:color w:val="000000" w:themeColor="text1"/>
        </w:rPr>
        <w:t xml:space="preserve">a </w:t>
      </w:r>
      <w:r w:rsidRPr="00E16313">
        <w:rPr>
          <w:color w:val="000000" w:themeColor="text1"/>
        </w:rPr>
        <w:t xml:space="preserve">VIT Plan </w:t>
      </w:r>
      <w:r w:rsidR="00005B2F" w:rsidRPr="00E16313">
        <w:rPr>
          <w:color w:val="000000" w:themeColor="text1"/>
        </w:rPr>
        <w:t xml:space="preserve">in accordance with Section 01 4000 </w:t>
      </w:r>
      <w:r w:rsidR="00005B2F" w:rsidRPr="00E16313">
        <w:rPr>
          <w:i/>
          <w:color w:val="000000" w:themeColor="text1"/>
        </w:rPr>
        <w:t>Quality Requirements – Nuclear</w:t>
      </w:r>
      <w:r w:rsidR="00005B2F" w:rsidRPr="00E16313">
        <w:rPr>
          <w:color w:val="000000" w:themeColor="text1"/>
        </w:rPr>
        <w:t xml:space="preserve"> </w:t>
      </w:r>
      <w:r w:rsidRPr="00E16313">
        <w:rPr>
          <w:color w:val="000000" w:themeColor="text1"/>
        </w:rPr>
        <w:t xml:space="preserve">that includes all inspections and tests required by </w:t>
      </w:r>
      <w:r w:rsidR="007D6D93" w:rsidRPr="00E16313">
        <w:rPr>
          <w:color w:val="000000" w:themeColor="text1"/>
        </w:rPr>
        <w:t>this</w:t>
      </w:r>
      <w:r w:rsidRPr="00E16313">
        <w:rPr>
          <w:color w:val="000000" w:themeColor="text1"/>
        </w:rPr>
        <w:t xml:space="preserve"> section, </w:t>
      </w:r>
      <w:r w:rsidR="00474DE2" w:rsidRPr="00E16313">
        <w:rPr>
          <w:color w:val="000000" w:themeColor="text1"/>
        </w:rPr>
        <w:t xml:space="preserve">as well as </w:t>
      </w:r>
      <w:r w:rsidR="007D6D93" w:rsidRPr="00E16313">
        <w:rPr>
          <w:color w:val="000000" w:themeColor="text1"/>
        </w:rPr>
        <w:t xml:space="preserve">standards and </w:t>
      </w:r>
      <w:r w:rsidRPr="00E16313">
        <w:rPr>
          <w:color w:val="000000" w:themeColor="text1"/>
        </w:rPr>
        <w:t>CGD Plans applicable to the work</w:t>
      </w:r>
      <w:r w:rsidR="00970237" w:rsidRPr="00E16313">
        <w:rPr>
          <w:rStyle w:val="FootnoteReference"/>
          <w:color w:val="000000" w:themeColor="text1"/>
        </w:rPr>
        <w:footnoteReference w:id="1"/>
      </w:r>
      <w:r w:rsidRPr="00E16313">
        <w:rPr>
          <w:color w:val="000000" w:themeColor="text1"/>
        </w:rPr>
        <w:t>.</w:t>
      </w:r>
    </w:p>
    <w:p w14:paraId="73867734" w14:textId="6A01640E" w:rsidR="00E5574A" w:rsidRPr="00E16313" w:rsidRDefault="00E5574A"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 xml:space="preserve">Documentation required by VIT </w:t>
      </w:r>
      <w:r w:rsidR="00C7740D" w:rsidRPr="00E16313">
        <w:rPr>
          <w:color w:val="000000" w:themeColor="text1"/>
        </w:rPr>
        <w:t>P</w:t>
      </w:r>
      <w:r w:rsidRPr="00E16313">
        <w:rPr>
          <w:color w:val="000000" w:themeColor="text1"/>
        </w:rPr>
        <w:t>lan such as logs and results of tests and inspections performed.</w:t>
      </w:r>
    </w:p>
    <w:p w14:paraId="52684DAB" w14:textId="68ACFF5C" w:rsidR="00005B2F" w:rsidRPr="00E16313" w:rsidRDefault="00005B2F" w:rsidP="00113157">
      <w:pPr>
        <w:pStyle w:val="ListParagraph"/>
        <w:widowControl/>
        <w:numPr>
          <w:ilvl w:val="5"/>
          <w:numId w:val="5"/>
        </w:numPr>
        <w:spacing w:before="180" w:after="120"/>
        <w:ind w:left="3600"/>
        <w:rPr>
          <w:color w:val="000000" w:themeColor="text1"/>
        </w:rPr>
      </w:pPr>
      <w:r w:rsidRPr="00E16313">
        <w:rPr>
          <w:color w:val="000000" w:themeColor="text1"/>
        </w:rPr>
        <w:t xml:space="preserve">Required tests are those associated with witness and hold points </w:t>
      </w:r>
      <w:r w:rsidR="00226AA7" w:rsidRPr="00E16313">
        <w:rPr>
          <w:color w:val="000000" w:themeColor="text1"/>
        </w:rPr>
        <w:t>listed in following Article “</w:t>
      </w:r>
      <w:r w:rsidRPr="00E16313">
        <w:rPr>
          <w:color w:val="000000" w:themeColor="text1"/>
        </w:rPr>
        <w:t>Quality Assurance</w:t>
      </w:r>
      <w:r w:rsidR="00226AA7" w:rsidRPr="00E16313">
        <w:rPr>
          <w:color w:val="000000" w:themeColor="text1"/>
        </w:rPr>
        <w:t>”</w:t>
      </w:r>
      <w:r w:rsidRPr="00E16313">
        <w:rPr>
          <w:color w:val="000000" w:themeColor="text1"/>
        </w:rPr>
        <w:t xml:space="preserve"> and</w:t>
      </w:r>
      <w:r w:rsidR="00226AA7" w:rsidRPr="00E16313">
        <w:rPr>
          <w:color w:val="000000" w:themeColor="text1"/>
        </w:rPr>
        <w:t xml:space="preserve"> those stipulated in PART 3 Article</w:t>
      </w:r>
      <w:r w:rsidRPr="00E16313">
        <w:rPr>
          <w:color w:val="000000" w:themeColor="text1"/>
        </w:rPr>
        <w:t xml:space="preserve"> </w:t>
      </w:r>
      <w:r w:rsidR="00226AA7" w:rsidRPr="00E16313">
        <w:rPr>
          <w:color w:val="000000" w:themeColor="text1"/>
        </w:rPr>
        <w:t>“</w:t>
      </w:r>
      <w:r w:rsidRPr="00E16313">
        <w:rPr>
          <w:color w:val="000000" w:themeColor="text1"/>
        </w:rPr>
        <w:t>Field Quality Control.</w:t>
      </w:r>
      <w:r w:rsidR="00226AA7" w:rsidRPr="00E16313">
        <w:rPr>
          <w:color w:val="000000" w:themeColor="text1"/>
        </w:rPr>
        <w:t>”</w:t>
      </w:r>
    </w:p>
    <w:p w14:paraId="191A3092" w14:textId="133F8BE1" w:rsidR="00005B2F" w:rsidRPr="00E16313" w:rsidRDefault="00005B2F" w:rsidP="00113157">
      <w:pPr>
        <w:pStyle w:val="ListParagraph"/>
        <w:widowControl/>
        <w:numPr>
          <w:ilvl w:val="5"/>
          <w:numId w:val="5"/>
        </w:numPr>
        <w:spacing w:before="180" w:after="120"/>
        <w:ind w:left="3600"/>
        <w:rPr>
          <w:color w:val="000000" w:themeColor="text1"/>
        </w:rPr>
      </w:pPr>
      <w:r w:rsidRPr="00E16313">
        <w:rPr>
          <w:color w:val="000000" w:themeColor="text1"/>
        </w:rPr>
        <w:t>Required inspections are those associated with witness and hold points listed</w:t>
      </w:r>
      <w:r w:rsidR="00226AA7" w:rsidRPr="00E16313">
        <w:rPr>
          <w:color w:val="000000" w:themeColor="text1"/>
        </w:rPr>
        <w:t xml:space="preserve"> in “</w:t>
      </w:r>
      <w:r w:rsidRPr="00E16313">
        <w:rPr>
          <w:color w:val="000000" w:themeColor="text1"/>
        </w:rPr>
        <w:t>Quality Assurance</w:t>
      </w:r>
      <w:r w:rsidR="00226AA7" w:rsidRPr="00E16313">
        <w:rPr>
          <w:color w:val="000000" w:themeColor="text1"/>
        </w:rPr>
        <w:t>.</w:t>
      </w:r>
      <w:r w:rsidR="00573F5D" w:rsidRPr="00E16313">
        <w:rPr>
          <w:color w:val="000000" w:themeColor="text1"/>
        </w:rPr>
        <w:t>”</w:t>
      </w:r>
    </w:p>
    <w:p w14:paraId="0897EF05" w14:textId="26943B03" w:rsidR="00E5574A" w:rsidRPr="00E16313" w:rsidRDefault="00180596"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 xml:space="preserve">Documentation that testing agencies have been </w:t>
      </w:r>
      <w:r w:rsidR="00C7740D" w:rsidRPr="00E16313">
        <w:rPr>
          <w:color w:val="000000" w:themeColor="text1"/>
        </w:rPr>
        <w:t xml:space="preserve">approved </w:t>
      </w:r>
      <w:r w:rsidRPr="00E16313">
        <w:rPr>
          <w:color w:val="000000" w:themeColor="text1"/>
        </w:rPr>
        <w:t xml:space="preserve">by the </w:t>
      </w:r>
      <w:r w:rsidR="00C7740D" w:rsidRPr="00E16313">
        <w:rPr>
          <w:color w:val="000000" w:themeColor="text1"/>
        </w:rPr>
        <w:t xml:space="preserve">LBO and EOR </w:t>
      </w:r>
      <w:r w:rsidRPr="00E16313">
        <w:rPr>
          <w:color w:val="000000" w:themeColor="text1"/>
        </w:rPr>
        <w:t>before performing any testing</w:t>
      </w:r>
      <w:r w:rsidR="00722E71" w:rsidRPr="00E16313">
        <w:rPr>
          <w:color w:val="000000" w:themeColor="text1"/>
        </w:rPr>
        <w:t>.</w:t>
      </w:r>
      <w:r w:rsidR="00C7740D" w:rsidRPr="00E16313">
        <w:rPr>
          <w:color w:val="000000" w:themeColor="text1"/>
        </w:rPr>
        <w:t>*</w:t>
      </w:r>
    </w:p>
    <w:p w14:paraId="31831B42" w14:textId="23F43107" w:rsidR="00C7740D" w:rsidRPr="00E16313" w:rsidRDefault="00180596"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 xml:space="preserve">Documentation that testing agencies have </w:t>
      </w:r>
      <w:r w:rsidR="00C7740D" w:rsidRPr="00E16313">
        <w:rPr>
          <w:color w:val="000000" w:themeColor="text1"/>
        </w:rPr>
        <w:t>an</w:t>
      </w:r>
      <w:r w:rsidRPr="00E16313">
        <w:rPr>
          <w:color w:val="000000" w:themeColor="text1"/>
        </w:rPr>
        <w:t xml:space="preserve"> </w:t>
      </w:r>
      <w:r w:rsidR="00AD5E0F" w:rsidRPr="00E16313">
        <w:rPr>
          <w:color w:val="000000" w:themeColor="text1"/>
        </w:rPr>
        <w:t>ASME-</w:t>
      </w:r>
      <w:r w:rsidRPr="00E16313">
        <w:rPr>
          <w:color w:val="000000" w:themeColor="text1"/>
        </w:rPr>
        <w:t>NQA-</w:t>
      </w:r>
      <w:r w:rsidR="00C7740D" w:rsidRPr="00E16313">
        <w:rPr>
          <w:color w:val="000000" w:themeColor="text1"/>
        </w:rPr>
        <w:t>1-</w:t>
      </w:r>
      <w:r w:rsidRPr="00E16313">
        <w:rPr>
          <w:color w:val="000000" w:themeColor="text1"/>
        </w:rPr>
        <w:t xml:space="preserve">compliant </w:t>
      </w:r>
      <w:r w:rsidR="00C7740D" w:rsidRPr="00E16313">
        <w:rPr>
          <w:color w:val="000000" w:themeColor="text1"/>
        </w:rPr>
        <w:t xml:space="preserve">quality program </w:t>
      </w:r>
      <w:r w:rsidRPr="00E16313">
        <w:rPr>
          <w:color w:val="000000" w:themeColor="text1"/>
        </w:rPr>
        <w:t xml:space="preserve">prior to performing any </w:t>
      </w:r>
      <w:r w:rsidR="009F3AE9" w:rsidRPr="00E16313">
        <w:rPr>
          <w:color w:val="000000" w:themeColor="text1"/>
        </w:rPr>
        <w:t>work</w:t>
      </w:r>
      <w:r w:rsidR="00722E71" w:rsidRPr="00E16313">
        <w:rPr>
          <w:color w:val="000000" w:themeColor="text1"/>
        </w:rPr>
        <w:t>.</w:t>
      </w:r>
      <w:r w:rsidR="000137F6" w:rsidRPr="00E16313">
        <w:rPr>
          <w:b/>
          <w:color w:val="000000" w:themeColor="text1"/>
          <w:sz w:val="24"/>
          <w:szCs w:val="24"/>
        </w:rPr>
        <w:t>*</w:t>
      </w:r>
      <w:r w:rsidR="009F3AE9" w:rsidRPr="00E16313">
        <w:rPr>
          <w:color w:val="000000" w:themeColor="text1"/>
        </w:rPr>
        <w:t xml:space="preserve"> </w:t>
      </w:r>
    </w:p>
    <w:p w14:paraId="47B9404C" w14:textId="356716C9" w:rsidR="009F3AE9" w:rsidRPr="00E16313" w:rsidRDefault="000137F6" w:rsidP="00113157">
      <w:pPr>
        <w:widowControl/>
        <w:tabs>
          <w:tab w:val="left" w:pos="2520"/>
        </w:tabs>
        <w:spacing w:before="180" w:after="120"/>
        <w:ind w:left="2520" w:right="10" w:hanging="360"/>
        <w:rPr>
          <w:color w:val="000000" w:themeColor="text1"/>
          <w:sz w:val="20"/>
          <w:szCs w:val="18"/>
        </w:rPr>
      </w:pPr>
      <w:r w:rsidRPr="00E16313">
        <w:rPr>
          <w:b/>
          <w:color w:val="000000" w:themeColor="text1"/>
          <w:sz w:val="20"/>
          <w:szCs w:val="18"/>
        </w:rPr>
        <w:t>*</w:t>
      </w:r>
      <w:r w:rsidR="00113157" w:rsidRPr="00E16313">
        <w:rPr>
          <w:b/>
          <w:color w:val="000000" w:themeColor="text1"/>
          <w:sz w:val="20"/>
          <w:szCs w:val="18"/>
        </w:rPr>
        <w:tab/>
      </w:r>
      <w:r w:rsidR="00C7740D" w:rsidRPr="00E16313">
        <w:rPr>
          <w:color w:val="000000" w:themeColor="text1"/>
          <w:sz w:val="20"/>
          <w:szCs w:val="18"/>
        </w:rPr>
        <w:t xml:space="preserve">The </w:t>
      </w:r>
      <w:r w:rsidR="0044373E" w:rsidRPr="00E16313">
        <w:rPr>
          <w:color w:val="000000" w:themeColor="text1"/>
          <w:sz w:val="20"/>
          <w:szCs w:val="18"/>
        </w:rPr>
        <w:t xml:space="preserve">LBO-approval and </w:t>
      </w:r>
      <w:r w:rsidR="00AD5E0F" w:rsidRPr="00E16313">
        <w:rPr>
          <w:color w:val="000000" w:themeColor="text1"/>
          <w:sz w:val="20"/>
          <w:szCs w:val="18"/>
        </w:rPr>
        <w:t>ASME-</w:t>
      </w:r>
      <w:r w:rsidR="0044373E" w:rsidRPr="00E16313">
        <w:rPr>
          <w:color w:val="000000" w:themeColor="text1"/>
          <w:sz w:val="20"/>
          <w:szCs w:val="18"/>
        </w:rPr>
        <w:t xml:space="preserve">NQA-1-compliance </w:t>
      </w:r>
      <w:r w:rsidR="00C7740D" w:rsidRPr="00E16313">
        <w:rPr>
          <w:color w:val="000000" w:themeColor="text1"/>
          <w:sz w:val="20"/>
          <w:szCs w:val="18"/>
        </w:rPr>
        <w:t>requirement</w:t>
      </w:r>
      <w:r w:rsidR="0044373E" w:rsidRPr="00E16313">
        <w:rPr>
          <w:color w:val="000000" w:themeColor="text1"/>
          <w:sz w:val="20"/>
          <w:szCs w:val="18"/>
        </w:rPr>
        <w:t>s</w:t>
      </w:r>
      <w:r w:rsidR="00C7740D" w:rsidRPr="00E16313">
        <w:rPr>
          <w:color w:val="000000" w:themeColor="text1"/>
          <w:sz w:val="20"/>
          <w:szCs w:val="18"/>
        </w:rPr>
        <w:t xml:space="preserve"> </w:t>
      </w:r>
      <w:r w:rsidR="0044373E" w:rsidRPr="00E16313">
        <w:rPr>
          <w:color w:val="000000" w:themeColor="text1"/>
          <w:sz w:val="20"/>
          <w:szCs w:val="18"/>
        </w:rPr>
        <w:t xml:space="preserve">flow down to any subtier testing agencies and/or locations. This </w:t>
      </w:r>
      <w:r w:rsidR="00180596" w:rsidRPr="00E16313">
        <w:rPr>
          <w:color w:val="000000" w:themeColor="text1"/>
          <w:sz w:val="20"/>
          <w:szCs w:val="18"/>
        </w:rPr>
        <w:t xml:space="preserve">places a premium on planning to </w:t>
      </w:r>
      <w:r w:rsidR="0044373E" w:rsidRPr="00E16313">
        <w:rPr>
          <w:color w:val="000000" w:themeColor="text1"/>
          <w:sz w:val="20"/>
          <w:szCs w:val="18"/>
        </w:rPr>
        <w:t>en</w:t>
      </w:r>
      <w:r w:rsidR="00180596" w:rsidRPr="00E16313">
        <w:rPr>
          <w:color w:val="000000" w:themeColor="text1"/>
          <w:sz w:val="20"/>
          <w:szCs w:val="18"/>
        </w:rPr>
        <w:t xml:space="preserve">sure the testing agencies </w:t>
      </w:r>
      <w:r w:rsidR="0044373E" w:rsidRPr="00E16313">
        <w:rPr>
          <w:color w:val="000000" w:themeColor="text1"/>
          <w:sz w:val="20"/>
          <w:szCs w:val="18"/>
        </w:rPr>
        <w:t xml:space="preserve">and their respective locations </w:t>
      </w:r>
      <w:r w:rsidR="00180596" w:rsidRPr="00E16313">
        <w:rPr>
          <w:color w:val="000000" w:themeColor="text1"/>
          <w:sz w:val="20"/>
          <w:szCs w:val="18"/>
        </w:rPr>
        <w:t xml:space="preserve">are properly approved before all of the required </w:t>
      </w:r>
      <w:r w:rsidR="00E8781E" w:rsidRPr="00E16313">
        <w:rPr>
          <w:color w:val="000000" w:themeColor="text1"/>
          <w:sz w:val="20"/>
          <w:szCs w:val="18"/>
        </w:rPr>
        <w:t>grout constituent/</w:t>
      </w:r>
      <w:r w:rsidR="00180596" w:rsidRPr="00E16313">
        <w:rPr>
          <w:color w:val="000000" w:themeColor="text1"/>
          <w:sz w:val="20"/>
          <w:szCs w:val="18"/>
        </w:rPr>
        <w:t xml:space="preserve">material testing to support any alternate grout </w:t>
      </w:r>
      <w:r w:rsidR="00443B2B" w:rsidRPr="00E16313">
        <w:rPr>
          <w:color w:val="000000" w:themeColor="text1"/>
          <w:sz w:val="20"/>
          <w:szCs w:val="18"/>
        </w:rPr>
        <w:t>products/</w:t>
      </w:r>
      <w:r w:rsidR="00180596" w:rsidRPr="00E16313">
        <w:rPr>
          <w:color w:val="000000" w:themeColor="text1"/>
          <w:sz w:val="20"/>
          <w:szCs w:val="18"/>
        </w:rPr>
        <w:t xml:space="preserve">mix(es) </w:t>
      </w:r>
      <w:r w:rsidR="0044373E" w:rsidRPr="00E16313">
        <w:rPr>
          <w:color w:val="000000" w:themeColor="text1"/>
          <w:sz w:val="20"/>
          <w:szCs w:val="18"/>
        </w:rPr>
        <w:t xml:space="preserve">that  </w:t>
      </w:r>
      <w:r w:rsidR="00180596" w:rsidRPr="00E16313">
        <w:rPr>
          <w:color w:val="000000" w:themeColor="text1"/>
          <w:sz w:val="20"/>
          <w:szCs w:val="18"/>
        </w:rPr>
        <w:t>have to be submitted for approval</w:t>
      </w:r>
      <w:r w:rsidR="0044373E" w:rsidRPr="00E16313">
        <w:rPr>
          <w:color w:val="000000" w:themeColor="text1"/>
          <w:sz w:val="20"/>
          <w:szCs w:val="18"/>
        </w:rPr>
        <w:t xml:space="preserve"> to LANL begins.</w:t>
      </w:r>
    </w:p>
    <w:p w14:paraId="28E48744" w14:textId="0CC199C3" w:rsidR="009F3AE9" w:rsidRPr="00E16313" w:rsidRDefault="00180596"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lastRenderedPageBreak/>
        <w:t xml:space="preserve">Submit the </w:t>
      </w:r>
      <w:r w:rsidR="0044373E" w:rsidRPr="00E16313">
        <w:rPr>
          <w:color w:val="000000" w:themeColor="text1"/>
        </w:rPr>
        <w:t>QAP</w:t>
      </w:r>
      <w:r w:rsidRPr="00E16313">
        <w:rPr>
          <w:color w:val="000000" w:themeColor="text1"/>
        </w:rPr>
        <w:t xml:space="preserve">/Quality Control </w:t>
      </w:r>
      <w:r w:rsidR="0044373E" w:rsidRPr="00E16313">
        <w:rPr>
          <w:color w:val="000000" w:themeColor="text1"/>
        </w:rPr>
        <w:t xml:space="preserve">Program and applicable Implementing Procedures </w:t>
      </w:r>
      <w:r w:rsidRPr="00E16313">
        <w:rPr>
          <w:color w:val="000000" w:themeColor="text1"/>
        </w:rPr>
        <w:t>of the grout supplier</w:t>
      </w:r>
      <w:r w:rsidR="00ED2960" w:rsidRPr="00E16313">
        <w:rPr>
          <w:color w:val="000000" w:themeColor="text1"/>
        </w:rPr>
        <w:t>(s)</w:t>
      </w:r>
      <w:r w:rsidR="0044373E" w:rsidRPr="00E16313">
        <w:rPr>
          <w:color w:val="000000" w:themeColor="text1"/>
        </w:rPr>
        <w:t xml:space="preserve"> to be implemented during material receiving, storage, and handling; grout production; and delivery</w:t>
      </w:r>
      <w:r w:rsidR="00765800" w:rsidRPr="00E16313">
        <w:rPr>
          <w:color w:val="000000" w:themeColor="text1"/>
        </w:rPr>
        <w:t>.</w:t>
      </w:r>
    </w:p>
    <w:p w14:paraId="7A34844F" w14:textId="4680E7CF" w:rsidR="00AD5777" w:rsidRPr="00E16313" w:rsidRDefault="00AD5777"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Qualification records for inspection and tes</w:t>
      </w:r>
      <w:r w:rsidR="00226AA7" w:rsidRPr="00E16313">
        <w:rPr>
          <w:color w:val="000000" w:themeColor="text1"/>
        </w:rPr>
        <w:t>t personnel per Section </w:t>
      </w:r>
      <w:r w:rsidRPr="00E16313">
        <w:rPr>
          <w:color w:val="000000" w:themeColor="text1"/>
        </w:rPr>
        <w:t xml:space="preserve">01 4000 </w:t>
      </w:r>
      <w:r w:rsidRPr="00E16313">
        <w:rPr>
          <w:i/>
          <w:color w:val="000000" w:themeColor="text1"/>
        </w:rPr>
        <w:t>Quality Assurance – Nuclear</w:t>
      </w:r>
      <w:r w:rsidRPr="00E16313">
        <w:rPr>
          <w:color w:val="000000" w:themeColor="text1"/>
        </w:rPr>
        <w:t>.</w:t>
      </w:r>
    </w:p>
    <w:p w14:paraId="62260581" w14:textId="5F3CD219" w:rsidR="00257F6B" w:rsidRPr="00E16313" w:rsidRDefault="00180596" w:rsidP="00573F5D">
      <w:pPr>
        <w:pStyle w:val="ListParagraph"/>
        <w:widowControl/>
        <w:numPr>
          <w:ilvl w:val="4"/>
          <w:numId w:val="5"/>
        </w:numPr>
        <w:tabs>
          <w:tab w:val="left" w:pos="2880"/>
        </w:tabs>
        <w:spacing w:before="180" w:after="120"/>
        <w:ind w:left="2880" w:hanging="720"/>
        <w:jc w:val="left"/>
        <w:rPr>
          <w:color w:val="000000" w:themeColor="text1"/>
        </w:rPr>
      </w:pPr>
      <w:r w:rsidRPr="00E16313">
        <w:rPr>
          <w:color w:val="000000" w:themeColor="text1"/>
        </w:rPr>
        <w:t xml:space="preserve">The Subcontractor's testing agency shall submit test and inspection results that pertain to the </w:t>
      </w:r>
      <w:r w:rsidR="0044373E" w:rsidRPr="00E16313">
        <w:rPr>
          <w:color w:val="000000" w:themeColor="text1"/>
        </w:rPr>
        <w:t xml:space="preserve">work </w:t>
      </w:r>
      <w:r w:rsidRPr="00E16313">
        <w:rPr>
          <w:color w:val="000000" w:themeColor="text1"/>
        </w:rPr>
        <w:t xml:space="preserve">to </w:t>
      </w:r>
      <w:r w:rsidR="0044373E" w:rsidRPr="00E16313">
        <w:rPr>
          <w:color w:val="000000" w:themeColor="text1"/>
        </w:rPr>
        <w:t>LANL</w:t>
      </w:r>
      <w:r w:rsidRPr="00E16313">
        <w:rPr>
          <w:color w:val="000000" w:themeColor="text1"/>
        </w:rPr>
        <w:t xml:space="preserve"> and</w:t>
      </w:r>
      <w:r w:rsidR="0044373E" w:rsidRPr="00E16313">
        <w:rPr>
          <w:color w:val="000000" w:themeColor="text1"/>
        </w:rPr>
        <w:t xml:space="preserve"> grout supplier</w:t>
      </w:r>
      <w:r w:rsidR="00ED2960" w:rsidRPr="00E16313">
        <w:rPr>
          <w:color w:val="000000" w:themeColor="text1"/>
        </w:rPr>
        <w:t>(s)</w:t>
      </w:r>
      <w:r w:rsidRPr="00E16313">
        <w:rPr>
          <w:color w:val="000000" w:themeColor="text1"/>
        </w:rPr>
        <w:t xml:space="preserve"> </w:t>
      </w:r>
      <w:r w:rsidR="0044373E" w:rsidRPr="00E16313">
        <w:rPr>
          <w:color w:val="000000" w:themeColor="text1"/>
        </w:rPr>
        <w:t>within seve</w:t>
      </w:r>
      <w:r w:rsidR="00AD5777" w:rsidRPr="00E16313">
        <w:rPr>
          <w:color w:val="000000" w:themeColor="text1"/>
        </w:rPr>
        <w:t>n (7) calendar</w:t>
      </w:r>
      <w:r w:rsidR="0044373E" w:rsidRPr="00E16313">
        <w:rPr>
          <w:color w:val="000000" w:themeColor="text1"/>
        </w:rPr>
        <w:t xml:space="preserve"> days of performing such inspections and tests</w:t>
      </w:r>
      <w:r w:rsidRPr="00E16313">
        <w:rPr>
          <w:color w:val="000000" w:themeColor="text1"/>
        </w:rPr>
        <w:t xml:space="preserve">. Any deficiencies discovered shall be reported to </w:t>
      </w:r>
      <w:r w:rsidR="0044373E" w:rsidRPr="00E16313">
        <w:rPr>
          <w:color w:val="000000" w:themeColor="text1"/>
        </w:rPr>
        <w:t>LANL</w:t>
      </w:r>
      <w:r w:rsidRPr="00E16313">
        <w:rPr>
          <w:color w:val="000000" w:themeColor="text1"/>
        </w:rPr>
        <w:t xml:space="preserve"> in writing during the shift of discovery and managed in accordance with Subcontractor QAP</w:t>
      </w:r>
      <w:r w:rsidR="0044373E" w:rsidRPr="00E16313">
        <w:rPr>
          <w:color w:val="000000" w:themeColor="text1"/>
        </w:rPr>
        <w:t xml:space="preserve"> and Subcontract requirements</w:t>
      </w:r>
      <w:r w:rsidRPr="00E16313">
        <w:rPr>
          <w:color w:val="000000" w:themeColor="text1"/>
        </w:rPr>
        <w:t>.</w:t>
      </w:r>
    </w:p>
    <w:p w14:paraId="67AE22D7" w14:textId="65F2DE20" w:rsidR="000850BC" w:rsidRPr="00E16313" w:rsidRDefault="00180596" w:rsidP="00573F5D">
      <w:pPr>
        <w:pStyle w:val="ListParagraph"/>
        <w:widowControl/>
        <w:numPr>
          <w:ilvl w:val="2"/>
          <w:numId w:val="5"/>
        </w:numPr>
        <w:spacing w:before="180" w:after="120"/>
        <w:ind w:left="1440" w:right="10"/>
        <w:rPr>
          <w:color w:val="000000" w:themeColor="text1"/>
        </w:rPr>
      </w:pPr>
      <w:r w:rsidRPr="00E16313">
        <w:rPr>
          <w:color w:val="000000" w:themeColor="text1"/>
        </w:rPr>
        <w:t>Manufacturer</w:t>
      </w:r>
      <w:r w:rsidR="00F073F3" w:rsidRPr="00E16313">
        <w:rPr>
          <w:color w:val="000000" w:themeColor="text1"/>
        </w:rPr>
        <w:t>’</w:t>
      </w:r>
      <w:r w:rsidRPr="00E16313">
        <w:rPr>
          <w:color w:val="000000" w:themeColor="text1"/>
        </w:rPr>
        <w:t>s Information:</w:t>
      </w:r>
    </w:p>
    <w:p w14:paraId="0C89FC26" w14:textId="23D56A08" w:rsidR="0023220F" w:rsidRPr="00E16313" w:rsidRDefault="00180596" w:rsidP="00573F5D">
      <w:pPr>
        <w:pStyle w:val="ListParagraph"/>
        <w:widowControl/>
        <w:numPr>
          <w:ilvl w:val="3"/>
          <w:numId w:val="5"/>
        </w:numPr>
        <w:tabs>
          <w:tab w:val="left" w:pos="2160"/>
        </w:tabs>
        <w:spacing w:before="180" w:after="120"/>
        <w:ind w:left="2160"/>
        <w:rPr>
          <w:color w:val="000000" w:themeColor="text1"/>
        </w:rPr>
      </w:pPr>
      <w:r w:rsidRPr="00E16313">
        <w:rPr>
          <w:color w:val="000000" w:themeColor="text1"/>
        </w:rPr>
        <w:t xml:space="preserve">Product Data:  Submit product data on </w:t>
      </w:r>
      <w:r w:rsidR="002839AB" w:rsidRPr="00E16313">
        <w:rPr>
          <w:color w:val="000000" w:themeColor="text1"/>
        </w:rPr>
        <w:t>material</w:t>
      </w:r>
      <w:r w:rsidR="00ED2960" w:rsidRPr="00E16313">
        <w:rPr>
          <w:color w:val="000000" w:themeColor="text1"/>
        </w:rPr>
        <w:t xml:space="preserve"> included in this section</w:t>
      </w:r>
      <w:r w:rsidR="009F3AE9" w:rsidRPr="00E16313">
        <w:rPr>
          <w:color w:val="000000" w:themeColor="text1"/>
        </w:rPr>
        <w:t>.</w:t>
      </w:r>
      <w:r w:rsidR="000850BC" w:rsidRPr="00E16313">
        <w:rPr>
          <w:color w:val="000000" w:themeColor="text1"/>
        </w:rPr>
        <w:t xml:space="preserve"> </w:t>
      </w:r>
    </w:p>
    <w:p w14:paraId="1C6E0CB6" w14:textId="2E8E8E4A" w:rsidR="00180596" w:rsidRPr="00E16313" w:rsidRDefault="00765800" w:rsidP="00573F5D">
      <w:pPr>
        <w:pStyle w:val="ListParagraph"/>
        <w:widowControl/>
        <w:numPr>
          <w:ilvl w:val="3"/>
          <w:numId w:val="5"/>
        </w:numPr>
        <w:tabs>
          <w:tab w:val="left" w:pos="2160"/>
        </w:tabs>
        <w:spacing w:before="180" w:after="120"/>
        <w:ind w:left="2160"/>
        <w:rPr>
          <w:color w:val="000000" w:themeColor="text1"/>
        </w:rPr>
      </w:pPr>
      <w:r w:rsidRPr="00E16313">
        <w:rPr>
          <w:color w:val="000000" w:themeColor="text1"/>
        </w:rPr>
        <w:t>Manufacturer’s Installation Instructions</w:t>
      </w:r>
      <w:r w:rsidR="00180596" w:rsidRPr="00E16313">
        <w:rPr>
          <w:color w:val="000000" w:themeColor="text1"/>
        </w:rPr>
        <w:t>: Su</w:t>
      </w:r>
      <w:r w:rsidR="0023220F" w:rsidRPr="00E16313">
        <w:rPr>
          <w:color w:val="000000" w:themeColor="text1"/>
        </w:rPr>
        <w:t>b</w:t>
      </w:r>
      <w:r w:rsidR="00180596" w:rsidRPr="00E16313">
        <w:rPr>
          <w:color w:val="000000" w:themeColor="text1"/>
        </w:rPr>
        <w:t>mit manufacturer's instructions for mixing, handling, surface preparation and placing</w:t>
      </w:r>
      <w:r w:rsidR="006661BA" w:rsidRPr="00E16313">
        <w:rPr>
          <w:color w:val="000000" w:themeColor="text1"/>
        </w:rPr>
        <w:t xml:space="preserve"> the</w:t>
      </w:r>
      <w:r w:rsidR="00180596" w:rsidRPr="00E16313">
        <w:rPr>
          <w:color w:val="000000" w:themeColor="text1"/>
        </w:rPr>
        <w:t xml:space="preserve"> </w:t>
      </w:r>
      <w:r w:rsidR="002839AB" w:rsidRPr="00E16313">
        <w:rPr>
          <w:color w:val="000000" w:themeColor="text1"/>
        </w:rPr>
        <w:t>material</w:t>
      </w:r>
      <w:r w:rsidR="00ED2960" w:rsidRPr="00E16313">
        <w:rPr>
          <w:color w:val="000000" w:themeColor="text1"/>
        </w:rPr>
        <w:t xml:space="preserve"> include</w:t>
      </w:r>
      <w:r w:rsidR="006661BA" w:rsidRPr="00E16313">
        <w:rPr>
          <w:color w:val="000000" w:themeColor="text1"/>
        </w:rPr>
        <w:t xml:space="preserve">d in </w:t>
      </w:r>
      <w:r w:rsidR="00ED2960" w:rsidRPr="00E16313">
        <w:rPr>
          <w:color w:val="000000" w:themeColor="text1"/>
        </w:rPr>
        <w:t>this section</w:t>
      </w:r>
      <w:r w:rsidR="00180596" w:rsidRPr="00E16313">
        <w:rPr>
          <w:color w:val="000000" w:themeColor="text1"/>
        </w:rPr>
        <w:t>.</w:t>
      </w:r>
    </w:p>
    <w:p w14:paraId="44EA71C4" w14:textId="4F320510" w:rsidR="00BD6463" w:rsidRPr="00E16313" w:rsidRDefault="00180596" w:rsidP="00573F5D">
      <w:pPr>
        <w:pStyle w:val="ListParagraph"/>
        <w:widowControl/>
        <w:numPr>
          <w:ilvl w:val="3"/>
          <w:numId w:val="5"/>
        </w:numPr>
        <w:tabs>
          <w:tab w:val="left" w:pos="2160"/>
        </w:tabs>
        <w:spacing w:before="180" w:after="120"/>
        <w:ind w:left="2160"/>
        <w:rPr>
          <w:color w:val="000000" w:themeColor="text1"/>
        </w:rPr>
      </w:pPr>
      <w:r w:rsidRPr="00E16313">
        <w:rPr>
          <w:color w:val="000000" w:themeColor="text1"/>
        </w:rPr>
        <w:t>Manufacturer's C</w:t>
      </w:r>
      <w:r w:rsidR="001D2317" w:rsidRPr="00E16313">
        <w:rPr>
          <w:color w:val="000000" w:themeColor="text1"/>
        </w:rPr>
        <w:t>O</w:t>
      </w:r>
      <w:r w:rsidRPr="00E16313">
        <w:rPr>
          <w:color w:val="000000" w:themeColor="text1"/>
        </w:rPr>
        <w:t xml:space="preserve">C: Certify </w:t>
      </w:r>
      <w:r w:rsidR="002839AB" w:rsidRPr="00E16313">
        <w:rPr>
          <w:color w:val="000000" w:themeColor="text1"/>
        </w:rPr>
        <w:t xml:space="preserve">material </w:t>
      </w:r>
      <w:r w:rsidRPr="00E16313">
        <w:rPr>
          <w:color w:val="000000" w:themeColor="text1"/>
        </w:rPr>
        <w:t>meets or exceed</w:t>
      </w:r>
      <w:r w:rsidR="0023220F" w:rsidRPr="00E16313">
        <w:rPr>
          <w:color w:val="000000" w:themeColor="text1"/>
        </w:rPr>
        <w:t>s</w:t>
      </w:r>
      <w:r w:rsidRPr="00E16313">
        <w:rPr>
          <w:color w:val="000000" w:themeColor="text1"/>
        </w:rPr>
        <w:t xml:space="preserve"> </w:t>
      </w:r>
      <w:r w:rsidR="006661BA" w:rsidRPr="00E16313">
        <w:rPr>
          <w:color w:val="000000" w:themeColor="text1"/>
        </w:rPr>
        <w:t xml:space="preserve">the properties of the </w:t>
      </w:r>
      <w:r w:rsidR="002839AB" w:rsidRPr="00E16313">
        <w:rPr>
          <w:color w:val="000000" w:themeColor="text1"/>
        </w:rPr>
        <w:t>material</w:t>
      </w:r>
      <w:r w:rsidR="006661BA" w:rsidRPr="00E16313">
        <w:rPr>
          <w:color w:val="000000" w:themeColor="text1"/>
        </w:rPr>
        <w:t xml:space="preserve"> indicated in PART 2 </w:t>
      </w:r>
      <w:r w:rsidR="00AE0999" w:rsidRPr="00E16313">
        <w:rPr>
          <w:color w:val="000000" w:themeColor="text1"/>
        </w:rPr>
        <w:t>of this section</w:t>
      </w:r>
      <w:r w:rsidRPr="00E16313">
        <w:rPr>
          <w:color w:val="000000" w:themeColor="text1"/>
        </w:rPr>
        <w:t>.</w:t>
      </w:r>
    </w:p>
    <w:p w14:paraId="7567737D" w14:textId="5A49D068" w:rsidR="009A239E" w:rsidRPr="00E16313" w:rsidRDefault="009A239E" w:rsidP="00573F5D">
      <w:pPr>
        <w:pStyle w:val="ListParagraph"/>
        <w:widowControl/>
        <w:numPr>
          <w:ilvl w:val="3"/>
          <w:numId w:val="5"/>
        </w:numPr>
        <w:tabs>
          <w:tab w:val="left" w:pos="2160"/>
        </w:tabs>
        <w:spacing w:before="180" w:after="120"/>
        <w:ind w:left="2160"/>
        <w:rPr>
          <w:color w:val="000000" w:themeColor="text1"/>
        </w:rPr>
      </w:pPr>
      <w:r w:rsidRPr="00E16313">
        <w:rPr>
          <w:color w:val="000000" w:themeColor="text1"/>
        </w:rPr>
        <w:t>Manufacture</w:t>
      </w:r>
      <w:r w:rsidR="00226AA7" w:rsidRPr="00E16313">
        <w:rPr>
          <w:color w:val="000000" w:themeColor="text1"/>
        </w:rPr>
        <w:t>r</w:t>
      </w:r>
      <w:r w:rsidRPr="00E16313">
        <w:rPr>
          <w:color w:val="000000" w:themeColor="text1"/>
        </w:rPr>
        <w:t>’s CMTRs as indicated in PART 2 of this section.</w:t>
      </w:r>
    </w:p>
    <w:p w14:paraId="711B4943" w14:textId="560A9F08" w:rsidR="00531564" w:rsidRPr="00E16313" w:rsidRDefault="00CD322E" w:rsidP="00573F5D">
      <w:pPr>
        <w:pStyle w:val="ListParagraph"/>
        <w:widowControl/>
        <w:numPr>
          <w:ilvl w:val="2"/>
          <w:numId w:val="5"/>
        </w:numPr>
        <w:tabs>
          <w:tab w:val="left" w:pos="1440"/>
        </w:tabs>
        <w:spacing w:before="180" w:after="120"/>
        <w:ind w:left="1440" w:hanging="720"/>
        <w:rPr>
          <w:color w:val="000000" w:themeColor="text1"/>
        </w:rPr>
      </w:pPr>
      <w:r w:rsidRPr="00E16313">
        <w:rPr>
          <w:noProof/>
          <w:color w:val="000000" w:themeColor="text1"/>
        </w:rPr>
        <mc:AlternateContent>
          <mc:Choice Requires="wps">
            <w:drawing>
              <wp:anchor distT="0" distB="0" distL="114300" distR="114300" simplePos="0" relativeHeight="251656192" behindDoc="0" locked="0" layoutInCell="1" allowOverlap="1" wp14:anchorId="3424C94D" wp14:editId="3B3F3BE5">
                <wp:simplePos x="0" y="0"/>
                <wp:positionH relativeFrom="page">
                  <wp:posOffset>3175</wp:posOffset>
                </wp:positionH>
                <wp:positionV relativeFrom="page">
                  <wp:posOffset>10052050</wp:posOffset>
                </wp:positionV>
                <wp:extent cx="0" cy="0"/>
                <wp:effectExtent l="12700" t="9290050" r="6350" b="928751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8FC75" id="Line 1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791.5pt" to=".2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" strokeweight=".17mm">
                <w10:wrap anchorx="page" anchory="page"/>
              </v:line>
            </w:pict>
          </mc:Fallback>
        </mc:AlternateContent>
      </w:r>
      <w:r w:rsidRPr="00E16313">
        <w:rPr>
          <w:noProof/>
          <w:color w:val="000000" w:themeColor="text1"/>
        </w:rPr>
        <mc:AlternateContent>
          <mc:Choice Requires="wps">
            <w:drawing>
              <wp:anchor distT="0" distB="0" distL="114300" distR="114300" simplePos="0" relativeHeight="251658240" behindDoc="0" locked="0" layoutInCell="1" allowOverlap="1" wp14:anchorId="024B6A94" wp14:editId="18A1DAB6">
                <wp:simplePos x="0" y="0"/>
                <wp:positionH relativeFrom="page">
                  <wp:posOffset>3721100</wp:posOffset>
                </wp:positionH>
                <wp:positionV relativeFrom="page">
                  <wp:posOffset>10045700</wp:posOffset>
                </wp:positionV>
                <wp:extent cx="4051300" cy="0"/>
                <wp:effectExtent l="6350" t="6350" r="9525" b="127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0" cy="0"/>
                        </a:xfrm>
                        <a:prstGeom prst="line">
                          <a:avLst/>
                        </a:prstGeom>
                        <a:noFill/>
                        <a:ln w="61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78CA"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pt,791pt" to="612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j5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" strokeweight=".16983mm">
                <w10:wrap anchorx="page" anchory="page"/>
              </v:line>
            </w:pict>
          </mc:Fallback>
        </mc:AlternateContent>
      </w:r>
      <w:r w:rsidR="00180596" w:rsidRPr="00E16313">
        <w:rPr>
          <w:color w:val="000000" w:themeColor="text1"/>
        </w:rPr>
        <w:t xml:space="preserve">Records: </w:t>
      </w:r>
      <w:r w:rsidR="009A239E" w:rsidRPr="00E16313">
        <w:rPr>
          <w:color w:val="000000" w:themeColor="text1"/>
        </w:rPr>
        <w:t>Unless otherwise specified (elsewhere the project specification)</w:t>
      </w:r>
      <w:r w:rsidR="00226AA7" w:rsidRPr="00E16313">
        <w:rPr>
          <w:color w:val="000000" w:themeColor="text1"/>
        </w:rPr>
        <w:t>, within </w:t>
      </w:r>
      <w:r w:rsidR="009A239E" w:rsidRPr="00E16313">
        <w:rPr>
          <w:color w:val="000000" w:themeColor="text1"/>
        </w:rPr>
        <w:t>30 working days after completion of the work, or as requested by LANL for any portion or portions of the work, all quality-related records generated throughout the order-completion process shall be submitted to LANL for inclusion into the permanent project record. Copies of the records shall be maintained by the Subcontractor in accordance with subcontract requirements</w:t>
      </w:r>
      <w:r w:rsidR="00180596" w:rsidRPr="00E16313">
        <w:rPr>
          <w:color w:val="000000" w:themeColor="text1"/>
        </w:rPr>
        <w:t>:</w:t>
      </w:r>
    </w:p>
    <w:p w14:paraId="257E4111" w14:textId="77777777" w:rsidR="00531564" w:rsidRPr="00E16313" w:rsidRDefault="00180596" w:rsidP="00573F5D">
      <w:pPr>
        <w:pStyle w:val="ListParagraph"/>
        <w:widowControl/>
        <w:numPr>
          <w:ilvl w:val="1"/>
          <w:numId w:val="5"/>
        </w:numPr>
        <w:spacing w:before="180" w:after="120"/>
        <w:ind w:left="720" w:hanging="719"/>
        <w:rPr>
          <w:color w:val="000000" w:themeColor="text1"/>
        </w:rPr>
      </w:pPr>
      <w:r w:rsidRPr="00E16313">
        <w:rPr>
          <w:color w:val="000000" w:themeColor="text1"/>
        </w:rPr>
        <w:t>QUALITY ASSURANCE</w:t>
      </w:r>
    </w:p>
    <w:p w14:paraId="7792E87D" w14:textId="77777777" w:rsidR="00765800" w:rsidRPr="00E16313" w:rsidRDefault="00180596" w:rsidP="00573F5D">
      <w:pPr>
        <w:pStyle w:val="ListParagraph"/>
        <w:widowControl/>
        <w:numPr>
          <w:ilvl w:val="2"/>
          <w:numId w:val="5"/>
        </w:numPr>
        <w:spacing w:before="180" w:after="120"/>
        <w:ind w:left="1440" w:hanging="720"/>
        <w:rPr>
          <w:color w:val="000000" w:themeColor="text1"/>
        </w:rPr>
      </w:pPr>
      <w:r w:rsidRPr="00E16313">
        <w:rPr>
          <w:color w:val="000000" w:themeColor="text1"/>
        </w:rPr>
        <w:t xml:space="preserve">Refer to Section 01 4000 for quality </w:t>
      </w:r>
      <w:r w:rsidR="00934E2B" w:rsidRPr="00E16313">
        <w:rPr>
          <w:color w:val="000000" w:themeColor="text1"/>
        </w:rPr>
        <w:t xml:space="preserve">requirements. </w:t>
      </w:r>
    </w:p>
    <w:p w14:paraId="59EDEFE8" w14:textId="40E85129" w:rsidR="00531564" w:rsidRPr="00E16313" w:rsidRDefault="00934E2B" w:rsidP="00573F5D">
      <w:pPr>
        <w:pStyle w:val="ListParagraph"/>
        <w:widowControl/>
        <w:numPr>
          <w:ilvl w:val="2"/>
          <w:numId w:val="5"/>
        </w:numPr>
        <w:spacing w:before="180" w:after="120"/>
        <w:ind w:left="1440" w:hanging="720"/>
        <w:rPr>
          <w:color w:val="000000" w:themeColor="text1"/>
        </w:rPr>
      </w:pPr>
      <w:r w:rsidRPr="00E16313">
        <w:rPr>
          <w:color w:val="000000" w:themeColor="text1"/>
        </w:rPr>
        <w:t>All</w:t>
      </w:r>
      <w:r w:rsidR="00180596" w:rsidRPr="00E16313">
        <w:rPr>
          <w:color w:val="000000" w:themeColor="text1"/>
        </w:rPr>
        <w:t xml:space="preserve"> </w:t>
      </w:r>
      <w:r w:rsidR="00290FA3" w:rsidRPr="00E16313">
        <w:rPr>
          <w:color w:val="000000" w:themeColor="text1"/>
        </w:rPr>
        <w:t>safety-</w:t>
      </w:r>
      <w:r w:rsidR="00180596" w:rsidRPr="00E16313">
        <w:rPr>
          <w:color w:val="000000" w:themeColor="text1"/>
        </w:rPr>
        <w:t>related material shall be procured as “High Confidence” from a LANL-qualified (IESL) supplier (meeting ASME NQA</w:t>
      </w:r>
      <w:r w:rsidR="00290FA3" w:rsidRPr="00E16313">
        <w:rPr>
          <w:color w:val="000000" w:themeColor="text1"/>
        </w:rPr>
        <w:t>-1</w:t>
      </w:r>
      <w:r w:rsidR="00180596" w:rsidRPr="00E16313">
        <w:rPr>
          <w:color w:val="000000" w:themeColor="text1"/>
        </w:rPr>
        <w:t xml:space="preserve">) or procured as Commercial Grade Items (CGI) in accordance with ASME NQA-1 Part II Subpart 2.14 and Subcontractor’s </w:t>
      </w:r>
      <w:r w:rsidR="00290FA3" w:rsidRPr="00E16313">
        <w:rPr>
          <w:color w:val="000000" w:themeColor="text1"/>
        </w:rPr>
        <w:t xml:space="preserve">LANL-approved </w:t>
      </w:r>
      <w:r w:rsidR="00180596" w:rsidRPr="00E16313">
        <w:rPr>
          <w:color w:val="000000" w:themeColor="text1"/>
        </w:rPr>
        <w:t>QA</w:t>
      </w:r>
      <w:r w:rsidR="00290FA3" w:rsidRPr="00E16313">
        <w:rPr>
          <w:color w:val="000000" w:themeColor="text1"/>
        </w:rPr>
        <w:t>P</w:t>
      </w:r>
      <w:r w:rsidR="00180596" w:rsidRPr="00E16313">
        <w:rPr>
          <w:color w:val="000000" w:themeColor="text1"/>
        </w:rPr>
        <w:t xml:space="preserve"> with a </w:t>
      </w:r>
      <w:r w:rsidR="00290FA3" w:rsidRPr="00E16313">
        <w:rPr>
          <w:color w:val="000000" w:themeColor="text1"/>
        </w:rPr>
        <w:t>nuclear-</w:t>
      </w:r>
      <w:r w:rsidR="00180596" w:rsidRPr="00E16313">
        <w:rPr>
          <w:color w:val="000000" w:themeColor="text1"/>
        </w:rPr>
        <w:t>safety designation.</w:t>
      </w:r>
    </w:p>
    <w:p w14:paraId="181971B9" w14:textId="4CF91DEA" w:rsidR="00531564" w:rsidRPr="00E16313" w:rsidRDefault="00180596" w:rsidP="00573F5D">
      <w:pPr>
        <w:pStyle w:val="ListParagraph"/>
        <w:widowControl/>
        <w:numPr>
          <w:ilvl w:val="2"/>
          <w:numId w:val="5"/>
        </w:numPr>
        <w:tabs>
          <w:tab w:val="left" w:pos="2710"/>
          <w:tab w:val="left" w:pos="2711"/>
        </w:tabs>
        <w:spacing w:before="180" w:after="120"/>
        <w:ind w:left="1440" w:hanging="720"/>
        <w:rPr>
          <w:color w:val="000000" w:themeColor="text1"/>
        </w:rPr>
      </w:pPr>
      <w:r w:rsidRPr="00E16313">
        <w:rPr>
          <w:color w:val="000000" w:themeColor="text1"/>
        </w:rPr>
        <w:t xml:space="preserve">The placement of all </w:t>
      </w:r>
      <w:r w:rsidR="002839AB" w:rsidRPr="00E16313">
        <w:rPr>
          <w:color w:val="000000" w:themeColor="text1"/>
        </w:rPr>
        <w:t xml:space="preserve">material </w:t>
      </w:r>
      <w:r w:rsidRPr="00E16313">
        <w:rPr>
          <w:color w:val="000000" w:themeColor="text1"/>
        </w:rPr>
        <w:t xml:space="preserve">shall be compliant with ASME NQA-1 and Subcontractor’s </w:t>
      </w:r>
      <w:r w:rsidR="00290FA3" w:rsidRPr="00E16313">
        <w:rPr>
          <w:color w:val="000000" w:themeColor="text1"/>
        </w:rPr>
        <w:t xml:space="preserve">LANL-approved </w:t>
      </w:r>
      <w:r w:rsidRPr="00E16313">
        <w:rPr>
          <w:color w:val="000000" w:themeColor="text1"/>
        </w:rPr>
        <w:t>QA Program.</w:t>
      </w:r>
    </w:p>
    <w:p w14:paraId="0AB1E0BC" w14:textId="110915B2" w:rsidR="00290FA3" w:rsidRPr="00E16313" w:rsidRDefault="00290FA3" w:rsidP="00573F5D">
      <w:pPr>
        <w:widowControl/>
        <w:tabs>
          <w:tab w:val="left" w:pos="2710"/>
          <w:tab w:val="left" w:pos="2711"/>
        </w:tabs>
        <w:rPr>
          <w:color w:val="000000" w:themeColor="text1"/>
        </w:rPr>
      </w:pPr>
      <w:r w:rsidRPr="00E16313">
        <w:rPr>
          <w:color w:val="000000" w:themeColor="text1"/>
        </w:rPr>
        <w:t>*************************************************************************************************************</w:t>
      </w:r>
    </w:p>
    <w:p w14:paraId="7F670920" w14:textId="0BFD7174" w:rsidR="00B67118" w:rsidRPr="00E16313" w:rsidRDefault="00B67118" w:rsidP="00573F5D">
      <w:pPr>
        <w:widowControl/>
        <w:tabs>
          <w:tab w:val="left" w:pos="0"/>
          <w:tab w:val="left" w:pos="547"/>
          <w:tab w:val="left" w:pos="1094"/>
          <w:tab w:val="left" w:pos="1641"/>
          <w:tab w:val="left" w:pos="2188"/>
          <w:tab w:val="left" w:pos="2736"/>
          <w:tab w:val="left" w:pos="3283"/>
          <w:tab w:val="left" w:pos="3830"/>
          <w:tab w:val="left" w:pos="4377"/>
          <w:tab w:val="left" w:pos="4924"/>
          <w:tab w:val="left" w:pos="5472"/>
          <w:tab w:val="left" w:pos="6019"/>
          <w:tab w:val="left" w:pos="6566"/>
          <w:tab w:val="left" w:pos="7113"/>
          <w:tab w:val="left" w:pos="7660"/>
          <w:tab w:val="left" w:pos="8208"/>
          <w:tab w:val="left" w:pos="8755"/>
          <w:tab w:val="left" w:pos="9302"/>
          <w:tab w:val="left" w:pos="9849"/>
        </w:tabs>
        <w:rPr>
          <w:color w:val="000000" w:themeColor="text1"/>
        </w:rPr>
      </w:pPr>
      <w:r w:rsidRPr="00E16313">
        <w:rPr>
          <w:color w:val="000000" w:themeColor="text1"/>
        </w:rPr>
        <w:t xml:space="preserve">Edit the following </w:t>
      </w:r>
      <w:r w:rsidR="00CC7475" w:rsidRPr="00E16313">
        <w:rPr>
          <w:color w:val="000000" w:themeColor="text1"/>
        </w:rPr>
        <w:t>p</w:t>
      </w:r>
      <w:r w:rsidRPr="00E16313">
        <w:rPr>
          <w:color w:val="000000" w:themeColor="text1"/>
        </w:rPr>
        <w:t>ara</w:t>
      </w:r>
      <w:r w:rsidR="00CC7475" w:rsidRPr="00E16313">
        <w:rPr>
          <w:color w:val="000000" w:themeColor="text1"/>
        </w:rPr>
        <w:t>graph</w:t>
      </w:r>
      <w:r w:rsidRPr="00E16313">
        <w:rPr>
          <w:color w:val="000000" w:themeColor="text1"/>
        </w:rPr>
        <w:t xml:space="preserve"> to indicate the required concrete critical characteristics (CCs) based on the </w:t>
      </w:r>
      <w:r w:rsidR="002839AB" w:rsidRPr="00E16313">
        <w:rPr>
          <w:color w:val="000000" w:themeColor="text1"/>
        </w:rPr>
        <w:t xml:space="preserve">material’s </w:t>
      </w:r>
      <w:r w:rsidRPr="00E16313">
        <w:rPr>
          <w:color w:val="000000" w:themeColor="text1"/>
        </w:rPr>
        <w:t xml:space="preserve">credited safety function.  </w:t>
      </w:r>
    </w:p>
    <w:p w14:paraId="24921320" w14:textId="79AA68F6" w:rsidR="00290FA3" w:rsidRPr="00E16313" w:rsidRDefault="00B67118" w:rsidP="00573F5D">
      <w:pPr>
        <w:widowControl/>
        <w:tabs>
          <w:tab w:val="left" w:pos="2710"/>
          <w:tab w:val="left" w:pos="2711"/>
        </w:tabs>
        <w:rPr>
          <w:color w:val="000000" w:themeColor="text1"/>
        </w:rPr>
      </w:pPr>
      <w:r w:rsidRPr="00E16313">
        <w:rPr>
          <w:color w:val="000000" w:themeColor="text1"/>
        </w:rPr>
        <w:t>While the two (2) CCs listed below will apply to/for most projects, the EOR is responsible for ensuring the CCs are what is necessary and sufficient for his/her project.</w:t>
      </w:r>
    </w:p>
    <w:p w14:paraId="0EC8652A" w14:textId="03185573" w:rsidR="00290FA3" w:rsidRPr="00E16313" w:rsidRDefault="00290FA3" w:rsidP="00573F5D">
      <w:pPr>
        <w:widowControl/>
        <w:tabs>
          <w:tab w:val="left" w:pos="2710"/>
          <w:tab w:val="left" w:pos="2711"/>
        </w:tabs>
        <w:rPr>
          <w:color w:val="000000" w:themeColor="text1"/>
        </w:rPr>
      </w:pPr>
      <w:r w:rsidRPr="00E16313">
        <w:rPr>
          <w:color w:val="000000" w:themeColor="text1"/>
        </w:rPr>
        <w:t>*************************************************************************************************************</w:t>
      </w:r>
    </w:p>
    <w:p w14:paraId="232C82E7" w14:textId="14F621A5" w:rsidR="00531564" w:rsidRPr="00E16313" w:rsidRDefault="00180596" w:rsidP="00C47308">
      <w:pPr>
        <w:pStyle w:val="ListParagraph"/>
        <w:keepNext/>
        <w:widowControl/>
        <w:numPr>
          <w:ilvl w:val="2"/>
          <w:numId w:val="5"/>
        </w:numPr>
        <w:tabs>
          <w:tab w:val="left" w:pos="2710"/>
          <w:tab w:val="left" w:pos="2711"/>
        </w:tabs>
        <w:spacing w:before="180" w:after="120"/>
        <w:ind w:left="1440" w:hanging="720"/>
        <w:rPr>
          <w:color w:val="000000" w:themeColor="text1"/>
        </w:rPr>
      </w:pPr>
      <w:r w:rsidRPr="00E16313">
        <w:rPr>
          <w:color w:val="000000" w:themeColor="text1"/>
        </w:rPr>
        <w:lastRenderedPageBreak/>
        <w:t xml:space="preserve">Critical characteristics required for the </w:t>
      </w:r>
      <w:r w:rsidR="002839AB" w:rsidRPr="00E16313">
        <w:rPr>
          <w:color w:val="000000" w:themeColor="text1"/>
        </w:rPr>
        <w:t xml:space="preserve">material </w:t>
      </w:r>
      <w:r w:rsidRPr="00E16313">
        <w:rPr>
          <w:color w:val="000000" w:themeColor="text1"/>
        </w:rPr>
        <w:t>to perform its credited safety function are:</w:t>
      </w:r>
    </w:p>
    <w:p w14:paraId="7DA69056" w14:textId="263043B9" w:rsidR="00531564" w:rsidRPr="00E16313" w:rsidRDefault="00AD13DD" w:rsidP="00573F5D">
      <w:pPr>
        <w:pStyle w:val="ListParagraph"/>
        <w:widowControl/>
        <w:numPr>
          <w:ilvl w:val="3"/>
          <w:numId w:val="5"/>
        </w:numPr>
        <w:spacing w:before="180" w:after="120"/>
        <w:ind w:left="2160"/>
        <w:rPr>
          <w:color w:val="000000" w:themeColor="text1"/>
        </w:rPr>
      </w:pPr>
      <w:r w:rsidRPr="00E16313">
        <w:rPr>
          <w:color w:val="000000" w:themeColor="text1"/>
        </w:rPr>
        <w:t>f’</w:t>
      </w:r>
      <w:r w:rsidRPr="00E16313">
        <w:rPr>
          <w:color w:val="000000" w:themeColor="text1"/>
          <w:vertAlign w:val="subscript"/>
        </w:rPr>
        <w:t>c</w:t>
      </w:r>
      <w:r w:rsidR="00180596" w:rsidRPr="00E16313">
        <w:rPr>
          <w:color w:val="000000" w:themeColor="text1"/>
        </w:rPr>
        <w:t xml:space="preserve">: Lack of achieving </w:t>
      </w:r>
      <w:r w:rsidRPr="00E16313">
        <w:rPr>
          <w:color w:val="000000" w:themeColor="text1"/>
        </w:rPr>
        <w:t>f’</w:t>
      </w:r>
      <w:r w:rsidRPr="00E16313">
        <w:rPr>
          <w:color w:val="000000" w:themeColor="text1"/>
          <w:vertAlign w:val="subscript"/>
        </w:rPr>
        <w:t>c</w:t>
      </w:r>
      <w:r w:rsidR="00180596" w:rsidRPr="00E16313">
        <w:rPr>
          <w:color w:val="000000" w:themeColor="text1"/>
        </w:rPr>
        <w:t xml:space="preserve"> could lead to inadequate load transfer.</w:t>
      </w:r>
    </w:p>
    <w:p w14:paraId="79FC2AD3" w14:textId="24A2CCC0" w:rsidR="00531564" w:rsidRPr="00E16313" w:rsidRDefault="00180596" w:rsidP="00573F5D">
      <w:pPr>
        <w:pStyle w:val="ListParagraph"/>
        <w:widowControl/>
        <w:numPr>
          <w:ilvl w:val="3"/>
          <w:numId w:val="5"/>
        </w:numPr>
        <w:spacing w:before="180" w:after="120"/>
        <w:ind w:left="2160"/>
        <w:rPr>
          <w:color w:val="000000" w:themeColor="text1"/>
        </w:rPr>
      </w:pPr>
      <w:r w:rsidRPr="00E16313">
        <w:rPr>
          <w:color w:val="000000" w:themeColor="text1"/>
        </w:rPr>
        <w:t xml:space="preserve">Volume Change: Shrinkage could result in </w:t>
      </w:r>
      <w:r w:rsidR="00B67118" w:rsidRPr="00E16313">
        <w:rPr>
          <w:color w:val="000000" w:themeColor="text1"/>
        </w:rPr>
        <w:t>[</w:t>
      </w:r>
      <w:r w:rsidRPr="00E16313">
        <w:rPr>
          <w:color w:val="000000" w:themeColor="text1"/>
        </w:rPr>
        <w:t>non-uniform bearing pressures</w:t>
      </w:r>
      <w:r w:rsidR="00B67118" w:rsidRPr="00E16313">
        <w:rPr>
          <w:color w:val="000000" w:themeColor="text1"/>
        </w:rPr>
        <w:t>]</w:t>
      </w:r>
      <w:r w:rsidRPr="00E16313">
        <w:rPr>
          <w:color w:val="000000" w:themeColor="text1"/>
        </w:rPr>
        <w:t xml:space="preserve"> </w:t>
      </w:r>
      <w:r w:rsidR="00B67118" w:rsidRPr="00E16313">
        <w:rPr>
          <w:color w:val="000000" w:themeColor="text1"/>
        </w:rPr>
        <w:t>[</w:t>
      </w:r>
      <w:r w:rsidRPr="00E16313">
        <w:rPr>
          <w:color w:val="000000" w:themeColor="text1"/>
        </w:rPr>
        <w:t>and</w:t>
      </w:r>
      <w:r w:rsidR="00B67118" w:rsidRPr="00E16313">
        <w:rPr>
          <w:color w:val="000000" w:themeColor="text1"/>
        </w:rPr>
        <w:t>]</w:t>
      </w:r>
      <w:r w:rsidRPr="00E16313">
        <w:rPr>
          <w:color w:val="000000" w:themeColor="text1"/>
        </w:rPr>
        <w:t xml:space="preserve"> </w:t>
      </w:r>
      <w:r w:rsidR="00B67118" w:rsidRPr="00E16313">
        <w:rPr>
          <w:color w:val="000000" w:themeColor="text1"/>
        </w:rPr>
        <w:t xml:space="preserve">[inadequate </w:t>
      </w:r>
      <w:r w:rsidRPr="00E16313">
        <w:rPr>
          <w:color w:val="000000" w:themeColor="text1"/>
        </w:rPr>
        <w:t>load transfer</w:t>
      </w:r>
      <w:r w:rsidR="00B67118" w:rsidRPr="00E16313">
        <w:rPr>
          <w:color w:val="000000" w:themeColor="text1"/>
        </w:rPr>
        <w:t>]</w:t>
      </w:r>
      <w:r w:rsidRPr="00E16313">
        <w:rPr>
          <w:color w:val="000000" w:themeColor="text1"/>
        </w:rPr>
        <w:t>.</w:t>
      </w:r>
    </w:p>
    <w:p w14:paraId="5A03DCF5" w14:textId="77777777" w:rsidR="00531564" w:rsidRPr="00E16313" w:rsidRDefault="00180596" w:rsidP="00573F5D">
      <w:pPr>
        <w:pStyle w:val="ListParagraph"/>
        <w:widowControl/>
        <w:numPr>
          <w:ilvl w:val="2"/>
          <w:numId w:val="5"/>
        </w:numPr>
        <w:spacing w:before="180" w:after="120"/>
        <w:ind w:left="1440" w:hanging="720"/>
        <w:rPr>
          <w:color w:val="000000" w:themeColor="text1"/>
        </w:rPr>
      </w:pPr>
      <w:r w:rsidRPr="00E16313">
        <w:rPr>
          <w:color w:val="000000" w:themeColor="text1"/>
        </w:rPr>
        <w:t>Witness or hold points for the work shall be as follows:</w:t>
      </w:r>
    </w:p>
    <w:p w14:paraId="61408A07" w14:textId="5D574537" w:rsidR="00531564" w:rsidRPr="00E16313" w:rsidRDefault="00180596" w:rsidP="00573F5D">
      <w:pPr>
        <w:pStyle w:val="ListParagraph"/>
        <w:widowControl/>
        <w:numPr>
          <w:ilvl w:val="3"/>
          <w:numId w:val="5"/>
        </w:numPr>
        <w:spacing w:before="180" w:after="120"/>
        <w:ind w:left="2160"/>
        <w:rPr>
          <w:color w:val="000000" w:themeColor="text1"/>
        </w:rPr>
      </w:pPr>
      <w:r w:rsidRPr="00E16313">
        <w:rPr>
          <w:color w:val="000000" w:themeColor="text1"/>
        </w:rPr>
        <w:t xml:space="preserve">Hold and witness points per the </w:t>
      </w:r>
      <w:r w:rsidR="00B67118" w:rsidRPr="00E16313">
        <w:rPr>
          <w:color w:val="000000" w:themeColor="text1"/>
        </w:rPr>
        <w:t>LANL</w:t>
      </w:r>
      <w:r w:rsidRPr="00E16313">
        <w:rPr>
          <w:color w:val="000000" w:themeColor="text1"/>
        </w:rPr>
        <w:t xml:space="preserve">-approved CGD </w:t>
      </w:r>
      <w:r w:rsidR="00B67118" w:rsidRPr="00E16313">
        <w:rPr>
          <w:color w:val="000000" w:themeColor="text1"/>
        </w:rPr>
        <w:t>P</w:t>
      </w:r>
      <w:r w:rsidRPr="00E16313">
        <w:rPr>
          <w:color w:val="000000" w:themeColor="text1"/>
        </w:rPr>
        <w:t>lan.</w:t>
      </w:r>
    </w:p>
    <w:p w14:paraId="03FC2562" w14:textId="41757AC0" w:rsidR="00531564" w:rsidRPr="00E16313" w:rsidRDefault="00180596" w:rsidP="00573F5D">
      <w:pPr>
        <w:pStyle w:val="ListParagraph"/>
        <w:widowControl/>
        <w:numPr>
          <w:ilvl w:val="3"/>
          <w:numId w:val="5"/>
        </w:numPr>
        <w:spacing w:before="180" w:after="120"/>
        <w:ind w:left="2160"/>
        <w:rPr>
          <w:color w:val="000000" w:themeColor="text1"/>
        </w:rPr>
      </w:pPr>
      <w:r w:rsidRPr="00E16313">
        <w:rPr>
          <w:color w:val="000000" w:themeColor="text1"/>
        </w:rPr>
        <w:t xml:space="preserve">Witness point to verify correct </w:t>
      </w:r>
      <w:r w:rsidR="002839AB" w:rsidRPr="00E16313">
        <w:rPr>
          <w:color w:val="000000" w:themeColor="text1"/>
        </w:rPr>
        <w:t>material</w:t>
      </w:r>
      <w:r w:rsidRPr="00E16313">
        <w:rPr>
          <w:color w:val="000000" w:themeColor="text1"/>
        </w:rPr>
        <w:t xml:space="preserve"> prior to placement.</w:t>
      </w:r>
    </w:p>
    <w:p w14:paraId="7CC3ADBB" w14:textId="52F30059" w:rsidR="00B67118" w:rsidRPr="00E16313" w:rsidRDefault="00443B2B" w:rsidP="00573F5D">
      <w:pPr>
        <w:pStyle w:val="ListParagraph"/>
        <w:widowControl/>
        <w:numPr>
          <w:ilvl w:val="3"/>
          <w:numId w:val="5"/>
        </w:numPr>
        <w:spacing w:before="180" w:after="120"/>
        <w:ind w:left="2160"/>
        <w:rPr>
          <w:color w:val="000000" w:themeColor="text1"/>
        </w:rPr>
      </w:pPr>
      <w:r w:rsidRPr="00E16313">
        <w:rPr>
          <w:color w:val="000000" w:themeColor="text1"/>
        </w:rPr>
        <w:t>Hold point to verify area(s)/</w:t>
      </w:r>
      <w:r w:rsidR="007172AD" w:rsidRPr="00E16313">
        <w:rPr>
          <w:color w:val="000000" w:themeColor="text1"/>
        </w:rPr>
        <w:t xml:space="preserve">surface(s) to receive </w:t>
      </w:r>
      <w:r w:rsidR="002839AB" w:rsidRPr="00E16313">
        <w:rPr>
          <w:color w:val="000000" w:themeColor="text1"/>
        </w:rPr>
        <w:t>material</w:t>
      </w:r>
      <w:r w:rsidR="007172AD" w:rsidRPr="00E16313">
        <w:rPr>
          <w:color w:val="000000" w:themeColor="text1"/>
        </w:rPr>
        <w:t xml:space="preserve"> have been prepared in accordance with this section.</w:t>
      </w:r>
    </w:p>
    <w:p w14:paraId="41525934" w14:textId="4F61460D" w:rsidR="007172AD" w:rsidRPr="00E16313" w:rsidRDefault="007172AD" w:rsidP="00573F5D">
      <w:pPr>
        <w:pStyle w:val="ListParagraph"/>
        <w:widowControl/>
        <w:numPr>
          <w:ilvl w:val="3"/>
          <w:numId w:val="5"/>
        </w:numPr>
        <w:spacing w:before="180" w:after="120"/>
        <w:ind w:left="2160"/>
        <w:rPr>
          <w:color w:val="000000" w:themeColor="text1"/>
        </w:rPr>
      </w:pPr>
      <w:r w:rsidRPr="00E16313">
        <w:rPr>
          <w:color w:val="000000" w:themeColor="text1"/>
        </w:rPr>
        <w:t xml:space="preserve">Hold point to verify that </w:t>
      </w:r>
      <w:r w:rsidR="002839AB" w:rsidRPr="00E16313">
        <w:rPr>
          <w:color w:val="000000" w:themeColor="text1"/>
        </w:rPr>
        <w:t>material</w:t>
      </w:r>
      <w:r w:rsidRPr="00E16313">
        <w:rPr>
          <w:color w:val="000000" w:themeColor="text1"/>
        </w:rPr>
        <w:t xml:space="preserve"> is placed in accordance with this section</w:t>
      </w:r>
      <w:r w:rsidR="00443B2B" w:rsidRPr="00E16313">
        <w:rPr>
          <w:color w:val="000000" w:themeColor="text1"/>
        </w:rPr>
        <w:t>, and/</w:t>
      </w:r>
      <w:r w:rsidR="00AE0999" w:rsidRPr="00E16313">
        <w:rPr>
          <w:color w:val="000000" w:themeColor="text1"/>
        </w:rPr>
        <w:t>or, as applicable, other high-confidence specification sections that are related to this one</w:t>
      </w:r>
      <w:r w:rsidRPr="00E16313">
        <w:rPr>
          <w:color w:val="000000" w:themeColor="text1"/>
        </w:rPr>
        <w:t>.</w:t>
      </w:r>
    </w:p>
    <w:p w14:paraId="68778F81" w14:textId="505CA6E4" w:rsidR="00531564" w:rsidRPr="00E16313" w:rsidRDefault="00180596" w:rsidP="00573F5D">
      <w:pPr>
        <w:pStyle w:val="ListParagraph"/>
        <w:widowControl/>
        <w:numPr>
          <w:ilvl w:val="3"/>
          <w:numId w:val="5"/>
        </w:numPr>
        <w:spacing w:before="180" w:after="120"/>
        <w:ind w:left="2160"/>
        <w:rPr>
          <w:color w:val="000000" w:themeColor="text1"/>
        </w:rPr>
      </w:pPr>
      <w:r w:rsidRPr="00E16313">
        <w:rPr>
          <w:color w:val="000000" w:themeColor="text1"/>
        </w:rPr>
        <w:t xml:space="preserve">Hold point for </w:t>
      </w:r>
      <w:r w:rsidR="007172AD" w:rsidRPr="00E16313">
        <w:rPr>
          <w:color w:val="000000" w:themeColor="text1"/>
        </w:rPr>
        <w:t xml:space="preserve">LANL </w:t>
      </w:r>
      <w:r w:rsidRPr="00E16313">
        <w:rPr>
          <w:color w:val="000000" w:themeColor="text1"/>
        </w:rPr>
        <w:t>to perform inspections</w:t>
      </w:r>
      <w:r w:rsidR="00AE0999" w:rsidRPr="00E16313">
        <w:rPr>
          <w:color w:val="000000" w:themeColor="text1"/>
        </w:rPr>
        <w:t>,</w:t>
      </w:r>
      <w:r w:rsidRPr="00E16313">
        <w:rPr>
          <w:color w:val="000000" w:themeColor="text1"/>
        </w:rPr>
        <w:t xml:space="preserve"> </w:t>
      </w:r>
      <w:r w:rsidR="007172AD" w:rsidRPr="00E16313">
        <w:rPr>
          <w:color w:val="000000" w:themeColor="text1"/>
        </w:rPr>
        <w:t xml:space="preserve">tests, and observations per </w:t>
      </w:r>
      <w:r w:rsidR="00443B2B" w:rsidRPr="00E16313">
        <w:rPr>
          <w:color w:val="000000" w:themeColor="text1"/>
        </w:rPr>
        <w:t>P</w:t>
      </w:r>
      <w:r w:rsidR="007172AD" w:rsidRPr="00E16313">
        <w:rPr>
          <w:color w:val="000000" w:themeColor="text1"/>
        </w:rPr>
        <w:t>roject Statement of Special Inspections</w:t>
      </w:r>
      <w:r w:rsidR="007172AD" w:rsidRPr="00E16313">
        <w:rPr>
          <w:rStyle w:val="FootnoteReference"/>
          <w:color w:val="000000" w:themeColor="text1"/>
        </w:rPr>
        <w:footnoteReference w:id="2"/>
      </w:r>
      <w:r w:rsidRPr="00E16313">
        <w:rPr>
          <w:color w:val="000000" w:themeColor="text1"/>
        </w:rPr>
        <w:t>.</w:t>
      </w:r>
    </w:p>
    <w:p w14:paraId="4DC933FC" w14:textId="08F23A55" w:rsidR="00531564" w:rsidRPr="00E16313" w:rsidRDefault="00180596" w:rsidP="00573F5D">
      <w:pPr>
        <w:pStyle w:val="ListParagraph"/>
        <w:widowControl/>
        <w:numPr>
          <w:ilvl w:val="3"/>
          <w:numId w:val="5"/>
        </w:numPr>
        <w:spacing w:before="180" w:after="120"/>
        <w:ind w:left="2160"/>
        <w:rPr>
          <w:color w:val="000000" w:themeColor="text1"/>
        </w:rPr>
      </w:pPr>
      <w:r w:rsidRPr="00E16313">
        <w:rPr>
          <w:color w:val="000000" w:themeColor="text1"/>
        </w:rPr>
        <w:t>Witness points and hold points as required</w:t>
      </w:r>
      <w:r w:rsidR="00443B2B" w:rsidRPr="00E16313">
        <w:rPr>
          <w:color w:val="000000" w:themeColor="text1"/>
        </w:rPr>
        <w:t>/</w:t>
      </w:r>
      <w:r w:rsidR="000F3925" w:rsidRPr="00E16313">
        <w:rPr>
          <w:color w:val="000000" w:themeColor="text1"/>
        </w:rPr>
        <w:t>applicable</w:t>
      </w:r>
      <w:r w:rsidRPr="00E16313">
        <w:rPr>
          <w:color w:val="000000" w:themeColor="text1"/>
        </w:rPr>
        <w:t xml:space="preserve"> by other </w:t>
      </w:r>
      <w:r w:rsidR="00AE0999" w:rsidRPr="00E16313">
        <w:rPr>
          <w:color w:val="000000" w:themeColor="text1"/>
        </w:rPr>
        <w:t>high-</w:t>
      </w:r>
      <w:r w:rsidRPr="00E16313">
        <w:rPr>
          <w:color w:val="000000" w:themeColor="text1"/>
        </w:rPr>
        <w:t>confidence specification</w:t>
      </w:r>
      <w:r w:rsidR="000F3925" w:rsidRPr="00E16313">
        <w:rPr>
          <w:color w:val="000000" w:themeColor="text1"/>
        </w:rPr>
        <w:t xml:space="preserve"> section</w:t>
      </w:r>
      <w:r w:rsidRPr="00E16313">
        <w:rPr>
          <w:color w:val="000000" w:themeColor="text1"/>
        </w:rPr>
        <w:t xml:space="preserve">s </w:t>
      </w:r>
      <w:r w:rsidR="000F3925" w:rsidRPr="00E16313">
        <w:rPr>
          <w:color w:val="000000" w:themeColor="text1"/>
        </w:rPr>
        <w:t>that are related to this</w:t>
      </w:r>
      <w:r w:rsidRPr="00E16313">
        <w:rPr>
          <w:color w:val="000000" w:themeColor="text1"/>
        </w:rPr>
        <w:t xml:space="preserve"> </w:t>
      </w:r>
      <w:r w:rsidR="000F3925" w:rsidRPr="00E16313">
        <w:rPr>
          <w:color w:val="000000" w:themeColor="text1"/>
        </w:rPr>
        <w:t>one</w:t>
      </w:r>
      <w:r w:rsidRPr="00E16313">
        <w:rPr>
          <w:color w:val="000000" w:themeColor="text1"/>
        </w:rPr>
        <w:t>.</w:t>
      </w:r>
    </w:p>
    <w:p w14:paraId="3ADC2882" w14:textId="77777777" w:rsidR="00531564" w:rsidRPr="00E16313" w:rsidRDefault="00180596" w:rsidP="00573F5D">
      <w:pPr>
        <w:pStyle w:val="ListParagraph"/>
        <w:widowControl/>
        <w:numPr>
          <w:ilvl w:val="1"/>
          <w:numId w:val="5"/>
        </w:numPr>
        <w:spacing w:before="180" w:after="120"/>
        <w:ind w:left="720" w:hanging="719"/>
        <w:rPr>
          <w:color w:val="000000" w:themeColor="text1"/>
        </w:rPr>
      </w:pPr>
      <w:r w:rsidRPr="00E16313">
        <w:rPr>
          <w:color w:val="000000" w:themeColor="text1"/>
        </w:rPr>
        <w:t>DELIVERY, STORAGE, AND HANDLING</w:t>
      </w:r>
    </w:p>
    <w:p w14:paraId="2B0AD486" w14:textId="580507AB" w:rsidR="00531564" w:rsidRPr="00E16313" w:rsidRDefault="002839AB"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M</w:t>
      </w:r>
      <w:r w:rsidR="00760AA1" w:rsidRPr="00E16313">
        <w:rPr>
          <w:color w:val="000000" w:themeColor="text1"/>
        </w:rPr>
        <w:t>aterial</w:t>
      </w:r>
      <w:r w:rsidRPr="00E16313">
        <w:rPr>
          <w:color w:val="000000" w:themeColor="text1"/>
        </w:rPr>
        <w:t xml:space="preserve"> is</w:t>
      </w:r>
      <w:r w:rsidR="00760AA1" w:rsidRPr="00E16313">
        <w:rPr>
          <w:color w:val="000000" w:themeColor="text1"/>
        </w:rPr>
        <w:t xml:space="preserve"> classified as Level C and shall be controlled in accordance with manufacturer's instructions and ASME NQA-1, Part II, Subpart 2.2, </w:t>
      </w:r>
      <w:r w:rsidR="00760AA1" w:rsidRPr="00E16313">
        <w:rPr>
          <w:i/>
          <w:color w:val="000000" w:themeColor="text1"/>
        </w:rPr>
        <w:t>Quality Assurance Requirements for Packaging, Shipping, Receiving, Storage, and Handling of Items for Nuclear Facilities</w:t>
      </w:r>
      <w:r w:rsidR="00180596" w:rsidRPr="00E16313">
        <w:rPr>
          <w:color w:val="000000" w:themeColor="text1"/>
        </w:rPr>
        <w:t>.</w:t>
      </w:r>
    </w:p>
    <w:p w14:paraId="5987F597" w14:textId="5403FE5E" w:rsidR="00531564" w:rsidRPr="00E16313" w:rsidRDefault="00180596"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 xml:space="preserve">Deliver </w:t>
      </w:r>
      <w:r w:rsidR="002839AB" w:rsidRPr="00E16313">
        <w:rPr>
          <w:color w:val="000000" w:themeColor="text1"/>
        </w:rPr>
        <w:t>material</w:t>
      </w:r>
      <w:r w:rsidRPr="00E16313">
        <w:rPr>
          <w:color w:val="000000" w:themeColor="text1"/>
        </w:rPr>
        <w:t xml:space="preserve"> in manufacturer's unopened </w:t>
      </w:r>
      <w:r w:rsidR="00E8781E" w:rsidRPr="00E16313">
        <w:rPr>
          <w:color w:val="000000" w:themeColor="text1"/>
        </w:rPr>
        <w:t>packaging/</w:t>
      </w:r>
      <w:r w:rsidRPr="00E16313">
        <w:rPr>
          <w:color w:val="000000" w:themeColor="text1"/>
        </w:rPr>
        <w:t xml:space="preserve">containers with </w:t>
      </w:r>
      <w:r w:rsidR="002B039C" w:rsidRPr="00E16313">
        <w:rPr>
          <w:color w:val="000000" w:themeColor="text1"/>
        </w:rPr>
        <w:t xml:space="preserve">intact and undamaged </w:t>
      </w:r>
      <w:r w:rsidRPr="00E16313">
        <w:rPr>
          <w:color w:val="000000" w:themeColor="text1"/>
        </w:rPr>
        <w:t xml:space="preserve">labels </w:t>
      </w:r>
      <w:r w:rsidR="002B039C" w:rsidRPr="00E16313">
        <w:rPr>
          <w:color w:val="000000" w:themeColor="text1"/>
        </w:rPr>
        <w:t>that clearly identify, as a minimum, the manufacturer, product name, lot/batch number, and the expiration date</w:t>
      </w:r>
      <w:r w:rsidRPr="00E16313">
        <w:rPr>
          <w:color w:val="000000" w:themeColor="text1"/>
        </w:rPr>
        <w:t>.</w:t>
      </w:r>
    </w:p>
    <w:p w14:paraId="4FE584AF" w14:textId="5DFBA9A4" w:rsidR="00531564" w:rsidRPr="00E16313" w:rsidRDefault="00180596"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 xml:space="preserve">Store </w:t>
      </w:r>
      <w:r w:rsidR="002839AB" w:rsidRPr="00E16313">
        <w:rPr>
          <w:color w:val="000000" w:themeColor="text1"/>
        </w:rPr>
        <w:t>material</w:t>
      </w:r>
      <w:r w:rsidRPr="00E16313">
        <w:rPr>
          <w:color w:val="000000" w:themeColor="text1"/>
        </w:rPr>
        <w:t xml:space="preserve"> in a </w:t>
      </w:r>
      <w:r w:rsidR="00987A35" w:rsidRPr="00E16313">
        <w:rPr>
          <w:color w:val="000000" w:themeColor="text1"/>
        </w:rPr>
        <w:t xml:space="preserve">clean, </w:t>
      </w:r>
      <w:r w:rsidRPr="00E16313">
        <w:rPr>
          <w:color w:val="000000" w:themeColor="text1"/>
        </w:rPr>
        <w:t>dry shelter, protected from moisture</w:t>
      </w:r>
      <w:r w:rsidR="00AE0999" w:rsidRPr="00E16313">
        <w:rPr>
          <w:color w:val="000000" w:themeColor="text1"/>
        </w:rPr>
        <w:t>;</w:t>
      </w:r>
      <w:r w:rsidRPr="00E16313">
        <w:rPr>
          <w:color w:val="000000" w:themeColor="text1"/>
        </w:rPr>
        <w:t xml:space="preserve"> and</w:t>
      </w:r>
      <w:r w:rsidR="00AE0999" w:rsidRPr="00E16313">
        <w:rPr>
          <w:color w:val="000000" w:themeColor="text1"/>
        </w:rPr>
        <w:t xml:space="preserve"> </w:t>
      </w:r>
      <w:r w:rsidRPr="00E16313">
        <w:rPr>
          <w:color w:val="000000" w:themeColor="text1"/>
        </w:rPr>
        <w:t xml:space="preserve">maintained at a temperature </w:t>
      </w:r>
      <w:r w:rsidR="00F42967" w:rsidRPr="00E16313">
        <w:rPr>
          <w:color w:val="000000" w:themeColor="text1"/>
        </w:rPr>
        <w:t xml:space="preserve">and humidity as </w:t>
      </w:r>
      <w:r w:rsidRPr="00E16313">
        <w:rPr>
          <w:color w:val="000000" w:themeColor="text1"/>
        </w:rPr>
        <w:t>required by manufacturer</w:t>
      </w:r>
      <w:r w:rsidR="00630B15" w:rsidRPr="00E16313">
        <w:rPr>
          <w:color w:val="000000" w:themeColor="text1"/>
        </w:rPr>
        <w:t>(s)</w:t>
      </w:r>
      <w:r w:rsidRPr="00E16313">
        <w:rPr>
          <w:color w:val="000000" w:themeColor="text1"/>
        </w:rPr>
        <w:t>.</w:t>
      </w:r>
    </w:p>
    <w:p w14:paraId="3D0A822F" w14:textId="38114D10" w:rsidR="002B039C" w:rsidRPr="00E16313" w:rsidRDefault="002B039C"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Identification shall be maintained on material</w:t>
      </w:r>
      <w:r w:rsidR="002839AB" w:rsidRPr="00E16313">
        <w:rPr>
          <w:color w:val="000000" w:themeColor="text1"/>
        </w:rPr>
        <w:t>(</w:t>
      </w:r>
      <w:r w:rsidRPr="00E16313">
        <w:rPr>
          <w:color w:val="000000" w:themeColor="text1"/>
        </w:rPr>
        <w:t>s</w:t>
      </w:r>
      <w:r w:rsidR="002839AB" w:rsidRPr="00E16313">
        <w:rPr>
          <w:color w:val="000000" w:themeColor="text1"/>
        </w:rPr>
        <w:t>)</w:t>
      </w:r>
      <w:r w:rsidRPr="00E16313">
        <w:rPr>
          <w:color w:val="000000" w:themeColor="text1"/>
        </w:rPr>
        <w:t xml:space="preserve"> up to the point of use. Inspection and test records shall provide traceability between the lot/batch number of </w:t>
      </w:r>
      <w:r w:rsidR="002839AB" w:rsidRPr="00E16313">
        <w:rPr>
          <w:color w:val="000000" w:themeColor="text1"/>
        </w:rPr>
        <w:t>material</w:t>
      </w:r>
      <w:r w:rsidRPr="00E16313">
        <w:rPr>
          <w:color w:val="000000" w:themeColor="text1"/>
        </w:rPr>
        <w:t xml:space="preserve"> and the point of use.</w:t>
      </w:r>
    </w:p>
    <w:p w14:paraId="50B14CF8" w14:textId="788A86F4" w:rsidR="009642C3" w:rsidRPr="00E16313" w:rsidRDefault="009642C3"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 xml:space="preserve">Do not use material stored beyond the </w:t>
      </w:r>
      <w:r w:rsidR="00475C8D" w:rsidRPr="00E16313">
        <w:rPr>
          <w:color w:val="000000" w:themeColor="text1"/>
        </w:rPr>
        <w:t xml:space="preserve">shelf life recommended by the </w:t>
      </w:r>
      <w:r w:rsidRPr="00E16313">
        <w:rPr>
          <w:color w:val="000000" w:themeColor="text1"/>
        </w:rPr>
        <w:t>manufacturer</w:t>
      </w:r>
      <w:r w:rsidR="00475C8D" w:rsidRPr="00E16313">
        <w:rPr>
          <w:color w:val="000000" w:themeColor="text1"/>
        </w:rPr>
        <w:t>(</w:t>
      </w:r>
      <w:r w:rsidRPr="00E16313">
        <w:rPr>
          <w:color w:val="000000" w:themeColor="text1"/>
        </w:rPr>
        <w:t>s</w:t>
      </w:r>
      <w:r w:rsidR="00475C8D" w:rsidRPr="00E16313">
        <w:rPr>
          <w:color w:val="000000" w:themeColor="text1"/>
        </w:rPr>
        <w:t>).</w:t>
      </w:r>
    </w:p>
    <w:p w14:paraId="7224B882" w14:textId="51673DB9" w:rsidR="00531564" w:rsidRPr="00E16313" w:rsidRDefault="00180596" w:rsidP="00573F5D">
      <w:pPr>
        <w:pStyle w:val="ListParagraph"/>
        <w:widowControl/>
        <w:numPr>
          <w:ilvl w:val="1"/>
          <w:numId w:val="5"/>
        </w:numPr>
        <w:spacing w:before="180" w:after="120"/>
        <w:ind w:left="720" w:hanging="719"/>
        <w:rPr>
          <w:color w:val="000000" w:themeColor="text1"/>
        </w:rPr>
      </w:pPr>
      <w:r w:rsidRPr="00E16313">
        <w:rPr>
          <w:color w:val="000000" w:themeColor="text1"/>
        </w:rPr>
        <w:t>ENVIRONMENTAL REQUIREMENTS</w:t>
      </w:r>
    </w:p>
    <w:p w14:paraId="7B047873" w14:textId="75683D31" w:rsidR="00AE0999" w:rsidRPr="00E16313" w:rsidRDefault="00AE0999"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t>D</w:t>
      </w:r>
      <w:r w:rsidR="00180596" w:rsidRPr="00E16313">
        <w:rPr>
          <w:color w:val="000000" w:themeColor="text1"/>
        </w:rPr>
        <w:t xml:space="preserve">o not perform </w:t>
      </w:r>
      <w:r w:rsidR="002839AB" w:rsidRPr="00E16313">
        <w:rPr>
          <w:color w:val="000000" w:themeColor="text1"/>
        </w:rPr>
        <w:t xml:space="preserve">installation </w:t>
      </w:r>
      <w:r w:rsidR="00180596" w:rsidRPr="00E16313">
        <w:rPr>
          <w:color w:val="000000" w:themeColor="text1"/>
        </w:rPr>
        <w:t>if ambient temperature exceeds that which is</w:t>
      </w:r>
      <w:r w:rsidRPr="00E16313">
        <w:rPr>
          <w:color w:val="000000" w:themeColor="text1"/>
        </w:rPr>
        <w:t xml:space="preserve"> </w:t>
      </w:r>
      <w:r w:rsidR="00180596" w:rsidRPr="00E16313">
        <w:rPr>
          <w:color w:val="000000" w:themeColor="text1"/>
        </w:rPr>
        <w:t xml:space="preserve">specified by </w:t>
      </w:r>
      <w:r w:rsidRPr="00E16313">
        <w:rPr>
          <w:color w:val="000000" w:themeColor="text1"/>
        </w:rPr>
        <w:t xml:space="preserve">the </w:t>
      </w:r>
      <w:r w:rsidR="00180596" w:rsidRPr="00E16313">
        <w:rPr>
          <w:color w:val="000000" w:themeColor="text1"/>
        </w:rPr>
        <w:t>manufacturer</w:t>
      </w:r>
      <w:r w:rsidR="001E4206" w:rsidRPr="00E16313">
        <w:rPr>
          <w:color w:val="000000" w:themeColor="text1"/>
        </w:rPr>
        <w:t>(s)</w:t>
      </w:r>
      <w:r w:rsidR="00180596" w:rsidRPr="00E16313">
        <w:rPr>
          <w:color w:val="000000" w:themeColor="text1"/>
        </w:rPr>
        <w:t xml:space="preserve">. </w:t>
      </w:r>
    </w:p>
    <w:p w14:paraId="05C74E6A" w14:textId="5278BD04" w:rsidR="00531564" w:rsidRPr="00E16313" w:rsidRDefault="00AE0999" w:rsidP="00573F5D">
      <w:pPr>
        <w:pStyle w:val="ListParagraph"/>
        <w:widowControl/>
        <w:numPr>
          <w:ilvl w:val="2"/>
          <w:numId w:val="5"/>
        </w:numPr>
        <w:tabs>
          <w:tab w:val="left" w:pos="1440"/>
        </w:tabs>
        <w:spacing w:before="180" w:after="120"/>
        <w:ind w:left="1440" w:hanging="720"/>
        <w:rPr>
          <w:color w:val="000000" w:themeColor="text1"/>
        </w:rPr>
      </w:pPr>
      <w:r w:rsidRPr="00E16313">
        <w:rPr>
          <w:color w:val="000000" w:themeColor="text1"/>
        </w:rPr>
        <w:lastRenderedPageBreak/>
        <w:t>M</w:t>
      </w:r>
      <w:r w:rsidR="00180596" w:rsidRPr="00E16313">
        <w:rPr>
          <w:color w:val="000000" w:themeColor="text1"/>
        </w:rPr>
        <w:t>aintain minimum temperature specified by manufacturer</w:t>
      </w:r>
      <w:r w:rsidRPr="00E16313">
        <w:rPr>
          <w:color w:val="000000" w:themeColor="text1"/>
        </w:rPr>
        <w:t>(s)</w:t>
      </w:r>
      <w:r w:rsidR="00180596" w:rsidRPr="00E16313">
        <w:rPr>
          <w:color w:val="000000" w:themeColor="text1"/>
        </w:rPr>
        <w:t xml:space="preserve"> before, during, and after </w:t>
      </w:r>
      <w:r w:rsidR="002839AB" w:rsidRPr="00E16313">
        <w:rPr>
          <w:color w:val="000000" w:themeColor="text1"/>
        </w:rPr>
        <w:t>installation</w:t>
      </w:r>
      <w:r w:rsidR="00180596" w:rsidRPr="00E16313">
        <w:rPr>
          <w:color w:val="000000" w:themeColor="text1"/>
        </w:rPr>
        <w:t xml:space="preserve">, until </w:t>
      </w:r>
      <w:r w:rsidR="002839AB" w:rsidRPr="00E16313">
        <w:rPr>
          <w:color w:val="000000" w:themeColor="text1"/>
        </w:rPr>
        <w:t>material</w:t>
      </w:r>
      <w:r w:rsidR="00180596" w:rsidRPr="00E16313">
        <w:rPr>
          <w:color w:val="000000" w:themeColor="text1"/>
        </w:rPr>
        <w:t xml:space="preserve"> has set. </w:t>
      </w:r>
    </w:p>
    <w:p w14:paraId="4A17DD4C" w14:textId="77777777" w:rsidR="00531564" w:rsidRPr="00E16313" w:rsidRDefault="00180596" w:rsidP="00573F5D">
      <w:pPr>
        <w:pStyle w:val="BodyText"/>
        <w:widowControl/>
        <w:spacing w:before="180" w:after="120"/>
        <w:rPr>
          <w:color w:val="000000" w:themeColor="text1"/>
        </w:rPr>
      </w:pPr>
      <w:r w:rsidRPr="00E16313">
        <w:rPr>
          <w:color w:val="000000" w:themeColor="text1"/>
        </w:rPr>
        <w:t>PART 2 PRODUCTS</w:t>
      </w:r>
    </w:p>
    <w:p w14:paraId="10918D92" w14:textId="77777777" w:rsidR="00531564" w:rsidRPr="00E16313" w:rsidRDefault="00180596" w:rsidP="00573F5D">
      <w:pPr>
        <w:pStyle w:val="ListParagraph"/>
        <w:widowControl/>
        <w:numPr>
          <w:ilvl w:val="1"/>
          <w:numId w:val="3"/>
        </w:numPr>
        <w:tabs>
          <w:tab w:val="left" w:pos="720"/>
          <w:tab w:val="left" w:pos="1755"/>
          <w:tab w:val="left" w:pos="1756"/>
        </w:tabs>
        <w:spacing w:before="180" w:after="120"/>
        <w:ind w:left="720" w:hanging="720"/>
        <w:jc w:val="left"/>
        <w:rPr>
          <w:color w:val="000000" w:themeColor="text1"/>
        </w:rPr>
      </w:pPr>
      <w:r w:rsidRPr="00E16313">
        <w:rPr>
          <w:color w:val="000000" w:themeColor="text1"/>
        </w:rPr>
        <w:t>GENERAL</w:t>
      </w:r>
    </w:p>
    <w:p w14:paraId="3AF0CF2A" w14:textId="110BC32E" w:rsidR="00531564" w:rsidRPr="00E16313" w:rsidRDefault="002E7758" w:rsidP="00573F5D">
      <w:pPr>
        <w:pStyle w:val="ListParagraph"/>
        <w:widowControl/>
        <w:numPr>
          <w:ilvl w:val="2"/>
          <w:numId w:val="3"/>
        </w:numPr>
        <w:spacing w:before="180" w:after="120"/>
        <w:ind w:left="1440" w:hanging="720"/>
        <w:rPr>
          <w:color w:val="000000" w:themeColor="text1"/>
        </w:rPr>
      </w:pPr>
      <w:r w:rsidRPr="00E16313">
        <w:rPr>
          <w:color w:val="000000" w:themeColor="text1"/>
        </w:rPr>
        <w:t>The w</w:t>
      </w:r>
      <w:r w:rsidR="00180596" w:rsidRPr="00E16313">
        <w:rPr>
          <w:color w:val="000000" w:themeColor="text1"/>
        </w:rPr>
        <w:t xml:space="preserve">ork and </w:t>
      </w:r>
      <w:r w:rsidR="002839AB" w:rsidRPr="00E16313">
        <w:rPr>
          <w:color w:val="000000" w:themeColor="text1"/>
        </w:rPr>
        <w:t xml:space="preserve">all </w:t>
      </w:r>
      <w:r w:rsidR="00180596" w:rsidRPr="00E16313">
        <w:rPr>
          <w:color w:val="000000" w:themeColor="text1"/>
        </w:rPr>
        <w:t xml:space="preserve">materials </w:t>
      </w:r>
      <w:r w:rsidR="00E80BF4" w:rsidRPr="00E16313">
        <w:rPr>
          <w:color w:val="000000" w:themeColor="text1"/>
        </w:rPr>
        <w:t xml:space="preserve">used </w:t>
      </w:r>
      <w:r w:rsidRPr="00E16313">
        <w:rPr>
          <w:color w:val="000000" w:themeColor="text1"/>
        </w:rPr>
        <w:t xml:space="preserve">in it </w:t>
      </w:r>
      <w:r w:rsidR="002839AB" w:rsidRPr="00E16313">
        <w:rPr>
          <w:color w:val="000000" w:themeColor="text1"/>
        </w:rPr>
        <w:t xml:space="preserve">(i.e., not just concrete repair </w:t>
      </w:r>
      <w:r w:rsidR="00E80BF4" w:rsidRPr="00E16313">
        <w:rPr>
          <w:color w:val="000000" w:themeColor="text1"/>
        </w:rPr>
        <w:t xml:space="preserve">material </w:t>
      </w:r>
      <w:r w:rsidR="002839AB" w:rsidRPr="00E16313">
        <w:rPr>
          <w:color w:val="000000" w:themeColor="text1"/>
        </w:rPr>
        <w:t>and</w:t>
      </w:r>
      <w:r w:rsidR="00FB5872" w:rsidRPr="00E16313">
        <w:rPr>
          <w:color w:val="000000" w:themeColor="text1"/>
        </w:rPr>
        <w:t>/</w:t>
      </w:r>
      <w:r w:rsidR="002839AB" w:rsidRPr="00E16313">
        <w:rPr>
          <w:color w:val="000000" w:themeColor="text1"/>
        </w:rPr>
        <w:t xml:space="preserve">or grout) </w:t>
      </w:r>
      <w:r w:rsidR="00180596" w:rsidRPr="00E16313">
        <w:rPr>
          <w:color w:val="000000" w:themeColor="text1"/>
        </w:rPr>
        <w:t xml:space="preserve">shall conform to applicable provisions of the standards listed in </w:t>
      </w:r>
      <w:r w:rsidR="007A11E3" w:rsidRPr="00E16313">
        <w:rPr>
          <w:color w:val="000000" w:themeColor="text1"/>
        </w:rPr>
        <w:t>PART 1 herein</w:t>
      </w:r>
      <w:r w:rsidR="00180596" w:rsidRPr="00E16313">
        <w:rPr>
          <w:color w:val="000000" w:themeColor="text1"/>
        </w:rPr>
        <w:t xml:space="preserve"> except as otherwise </w:t>
      </w:r>
      <w:r w:rsidR="007A11E3" w:rsidRPr="00E16313">
        <w:rPr>
          <w:color w:val="000000" w:themeColor="text1"/>
        </w:rPr>
        <w:t>indicated in what follows</w:t>
      </w:r>
      <w:r w:rsidR="00180596" w:rsidRPr="00E16313">
        <w:rPr>
          <w:color w:val="000000" w:themeColor="text1"/>
        </w:rPr>
        <w:t>.</w:t>
      </w:r>
    </w:p>
    <w:p w14:paraId="43484FC8" w14:textId="67CA380C" w:rsidR="00531564" w:rsidRPr="00E16313" w:rsidRDefault="00226AA7" w:rsidP="00573F5D">
      <w:pPr>
        <w:pStyle w:val="ListParagraph"/>
        <w:widowControl/>
        <w:numPr>
          <w:ilvl w:val="2"/>
          <w:numId w:val="3"/>
        </w:numPr>
        <w:spacing w:before="180" w:after="120"/>
        <w:ind w:left="1440" w:hanging="720"/>
        <w:rPr>
          <w:color w:val="000000" w:themeColor="text1"/>
        </w:rPr>
      </w:pPr>
      <w:r w:rsidRPr="00E16313">
        <w:rPr>
          <w:color w:val="000000" w:themeColor="text1"/>
        </w:rPr>
        <w:t>LANL has</w:t>
      </w:r>
      <w:r w:rsidR="00180596" w:rsidRPr="00E16313">
        <w:rPr>
          <w:color w:val="000000" w:themeColor="text1"/>
        </w:rPr>
        <w:t xml:space="preserve"> the right to order testing of any</w:t>
      </w:r>
      <w:r w:rsidR="00FB5872" w:rsidRPr="00E16313">
        <w:rPr>
          <w:color w:val="000000" w:themeColor="text1"/>
        </w:rPr>
        <w:t>/</w:t>
      </w:r>
      <w:r w:rsidR="00F073F3" w:rsidRPr="00E16313">
        <w:rPr>
          <w:color w:val="000000" w:themeColor="text1"/>
        </w:rPr>
        <w:t>a</w:t>
      </w:r>
      <w:r w:rsidR="000020B4" w:rsidRPr="00E16313">
        <w:rPr>
          <w:color w:val="000000" w:themeColor="text1"/>
        </w:rPr>
        <w:t>l</w:t>
      </w:r>
      <w:r w:rsidR="00F073F3" w:rsidRPr="00E16313">
        <w:rPr>
          <w:color w:val="000000" w:themeColor="text1"/>
        </w:rPr>
        <w:t>l</w:t>
      </w:r>
      <w:r w:rsidR="00180596" w:rsidRPr="00E16313">
        <w:rPr>
          <w:color w:val="000000" w:themeColor="text1"/>
        </w:rPr>
        <w:t xml:space="preserve"> material used in </w:t>
      </w:r>
      <w:r w:rsidR="00F073F3" w:rsidRPr="00E16313">
        <w:rPr>
          <w:color w:val="000000" w:themeColor="text1"/>
        </w:rPr>
        <w:t>the work</w:t>
      </w:r>
      <w:r w:rsidR="00180596" w:rsidRPr="00E16313">
        <w:rPr>
          <w:color w:val="000000" w:themeColor="text1"/>
        </w:rPr>
        <w:t xml:space="preserve"> to determine if </w:t>
      </w:r>
      <w:r w:rsidR="00F073F3" w:rsidRPr="00E16313">
        <w:rPr>
          <w:color w:val="000000" w:themeColor="text1"/>
        </w:rPr>
        <w:t xml:space="preserve">it is </w:t>
      </w:r>
      <w:r w:rsidR="00180596" w:rsidRPr="00E16313">
        <w:rPr>
          <w:color w:val="000000" w:themeColor="text1"/>
        </w:rPr>
        <w:t xml:space="preserve">of </w:t>
      </w:r>
      <w:r w:rsidR="007A11E3" w:rsidRPr="00E16313">
        <w:rPr>
          <w:color w:val="000000" w:themeColor="text1"/>
        </w:rPr>
        <w:t xml:space="preserve">the </w:t>
      </w:r>
      <w:r w:rsidR="00180596" w:rsidRPr="00E16313">
        <w:rPr>
          <w:color w:val="000000" w:themeColor="text1"/>
        </w:rPr>
        <w:t>quality specified</w:t>
      </w:r>
      <w:r w:rsidR="007A11E3" w:rsidRPr="00E16313">
        <w:rPr>
          <w:color w:val="000000" w:themeColor="text1"/>
        </w:rPr>
        <w:t xml:space="preserve"> herein</w:t>
      </w:r>
      <w:r w:rsidR="00180596" w:rsidRPr="00E16313">
        <w:rPr>
          <w:color w:val="000000" w:themeColor="text1"/>
        </w:rPr>
        <w:t>.</w:t>
      </w:r>
    </w:p>
    <w:p w14:paraId="4829771C" w14:textId="716B0B21" w:rsidR="00531564" w:rsidRPr="00E16313" w:rsidRDefault="00180596" w:rsidP="00573F5D">
      <w:pPr>
        <w:pStyle w:val="ListParagraph"/>
        <w:widowControl/>
        <w:numPr>
          <w:ilvl w:val="2"/>
          <w:numId w:val="3"/>
        </w:numPr>
        <w:spacing w:before="180" w:after="120"/>
        <w:ind w:left="1440" w:hanging="720"/>
        <w:rPr>
          <w:color w:val="000000" w:themeColor="text1"/>
        </w:rPr>
      </w:pPr>
      <w:r w:rsidRPr="00E16313">
        <w:rPr>
          <w:color w:val="000000" w:themeColor="text1"/>
        </w:rPr>
        <w:t xml:space="preserve">A complete record of tests </w:t>
      </w:r>
      <w:r w:rsidR="00F073F3" w:rsidRPr="00E16313">
        <w:rPr>
          <w:color w:val="000000" w:themeColor="text1"/>
        </w:rPr>
        <w:t>performed</w:t>
      </w:r>
      <w:r w:rsidRPr="00E16313">
        <w:rPr>
          <w:color w:val="000000" w:themeColor="text1"/>
        </w:rPr>
        <w:t xml:space="preserve"> shall be available for inspection by </w:t>
      </w:r>
      <w:r w:rsidR="007A11E3" w:rsidRPr="00E16313">
        <w:rPr>
          <w:color w:val="000000" w:themeColor="text1"/>
        </w:rPr>
        <w:t>LANL</w:t>
      </w:r>
      <w:r w:rsidRPr="00E16313">
        <w:rPr>
          <w:color w:val="000000" w:themeColor="text1"/>
        </w:rPr>
        <w:t>.</w:t>
      </w:r>
    </w:p>
    <w:p w14:paraId="4971FDA9" w14:textId="33867187" w:rsidR="00761FE4" w:rsidRPr="00E16313" w:rsidRDefault="00761FE4" w:rsidP="00573F5D">
      <w:pPr>
        <w:widowControl/>
        <w:rPr>
          <w:color w:val="000000" w:themeColor="text1"/>
        </w:rPr>
      </w:pPr>
      <w:r w:rsidRPr="00E16313">
        <w:rPr>
          <w:color w:val="000000" w:themeColor="text1"/>
        </w:rPr>
        <w:t>*************************************************************************************************************</w:t>
      </w:r>
    </w:p>
    <w:p w14:paraId="47BE1692" w14:textId="55F9C449" w:rsidR="00761FE4" w:rsidRPr="00E16313" w:rsidRDefault="00761FE4" w:rsidP="00573F5D">
      <w:pPr>
        <w:widowControl/>
        <w:rPr>
          <w:color w:val="000000" w:themeColor="text1"/>
        </w:rPr>
      </w:pPr>
      <w:r w:rsidRPr="00E16313">
        <w:rPr>
          <w:color w:val="000000" w:themeColor="text1"/>
        </w:rPr>
        <w:t xml:space="preserve">The reason for the prohibition in the following </w:t>
      </w:r>
      <w:r w:rsidR="00F06BE8" w:rsidRPr="00E16313">
        <w:rPr>
          <w:color w:val="000000" w:themeColor="text1"/>
        </w:rPr>
        <w:t>p</w:t>
      </w:r>
      <w:r w:rsidRPr="00E16313">
        <w:rPr>
          <w:color w:val="000000" w:themeColor="text1"/>
        </w:rPr>
        <w:t>ara</w:t>
      </w:r>
      <w:r w:rsidR="00AA7330" w:rsidRPr="00E16313">
        <w:rPr>
          <w:color w:val="000000" w:themeColor="text1"/>
        </w:rPr>
        <w:t>graph</w:t>
      </w:r>
      <w:r w:rsidRPr="00E16313">
        <w:rPr>
          <w:color w:val="000000" w:themeColor="text1"/>
        </w:rPr>
        <w:t xml:space="preserve"> is that </w:t>
      </w:r>
      <w:r w:rsidR="00E80BF4" w:rsidRPr="00E16313">
        <w:rPr>
          <w:color w:val="000000" w:themeColor="text1"/>
        </w:rPr>
        <w:t xml:space="preserve">low- and </w:t>
      </w:r>
      <w:r w:rsidRPr="00E16313">
        <w:rPr>
          <w:color w:val="000000" w:themeColor="text1"/>
        </w:rPr>
        <w:t>non-shrink</w:t>
      </w:r>
      <w:r w:rsidR="00CE2561" w:rsidRPr="00E16313">
        <w:rPr>
          <w:color w:val="000000" w:themeColor="text1"/>
        </w:rPr>
        <w:t xml:space="preserve"> grouts are intended for placement into confined conditions, primarily because they exhibit expansive characteristics.  Placing them in unconfined conditions (as can be the case in some concrete repairs) can lead to cracking, issues w</w:t>
      </w:r>
      <w:r w:rsidR="00226AA7" w:rsidRPr="00E16313">
        <w:rPr>
          <w:color w:val="000000" w:themeColor="text1"/>
        </w:rPr>
        <w:t>ith</w:t>
      </w:r>
      <w:r w:rsidR="00CE2561" w:rsidRPr="00E16313">
        <w:rPr>
          <w:color w:val="000000" w:themeColor="text1"/>
        </w:rPr>
        <w:t xml:space="preserve"> thermal expansion (since these grouts expand differently than concrete), and other issues.</w:t>
      </w:r>
    </w:p>
    <w:p w14:paraId="00647768" w14:textId="40B27D91" w:rsidR="00761FE4" w:rsidRPr="00E16313" w:rsidRDefault="00761FE4" w:rsidP="00573F5D">
      <w:pPr>
        <w:widowControl/>
        <w:rPr>
          <w:color w:val="000000" w:themeColor="text1"/>
        </w:rPr>
      </w:pPr>
      <w:r w:rsidRPr="00E16313">
        <w:rPr>
          <w:color w:val="000000" w:themeColor="text1"/>
        </w:rPr>
        <w:t>*************************************************************************************************************</w:t>
      </w:r>
    </w:p>
    <w:p w14:paraId="1AA44F05" w14:textId="3E7D7DFD" w:rsidR="00761FE4" w:rsidRPr="00E16313" w:rsidRDefault="00761FE4" w:rsidP="00573F5D">
      <w:pPr>
        <w:pStyle w:val="ListParagraph"/>
        <w:widowControl/>
        <w:numPr>
          <w:ilvl w:val="2"/>
          <w:numId w:val="3"/>
        </w:numPr>
        <w:spacing w:before="180" w:after="120"/>
        <w:ind w:left="1440" w:hanging="720"/>
        <w:rPr>
          <w:color w:val="000000" w:themeColor="text1"/>
        </w:rPr>
      </w:pPr>
      <w:r w:rsidRPr="00E16313">
        <w:rPr>
          <w:color w:val="000000" w:themeColor="text1"/>
        </w:rPr>
        <w:t>Neither rapid-curing epoxy grout nor non-shrink cementitious grout shall be used for concrete repair.</w:t>
      </w:r>
    </w:p>
    <w:p w14:paraId="2FE136A1" w14:textId="7F99D01B" w:rsidR="00761FE4" w:rsidRPr="00E16313" w:rsidRDefault="00761FE4" w:rsidP="00573F5D">
      <w:pPr>
        <w:pStyle w:val="ListParagraph"/>
        <w:keepNext/>
        <w:widowControl/>
        <w:numPr>
          <w:ilvl w:val="1"/>
          <w:numId w:val="3"/>
        </w:numPr>
        <w:tabs>
          <w:tab w:val="left" w:pos="720"/>
        </w:tabs>
        <w:spacing w:before="180" w:after="120"/>
        <w:ind w:left="720" w:hanging="720"/>
        <w:jc w:val="left"/>
        <w:rPr>
          <w:color w:val="000000" w:themeColor="text1"/>
        </w:rPr>
      </w:pPr>
      <w:r w:rsidRPr="00E16313">
        <w:rPr>
          <w:color w:val="000000" w:themeColor="text1"/>
        </w:rPr>
        <w:t>CONCRETE REPAIR MATERIAL</w:t>
      </w:r>
    </w:p>
    <w:p w14:paraId="32406259" w14:textId="77777777" w:rsidR="00A63AA7" w:rsidRPr="00E16313" w:rsidRDefault="00A63AA7" w:rsidP="00573F5D">
      <w:pPr>
        <w:keepNext/>
        <w:widowControl/>
        <w:tabs>
          <w:tab w:val="left" w:pos="720"/>
        </w:tabs>
        <w:rPr>
          <w:color w:val="000000" w:themeColor="text1"/>
        </w:rPr>
      </w:pPr>
      <w:r w:rsidRPr="00E16313">
        <w:rPr>
          <w:color w:val="000000" w:themeColor="text1"/>
        </w:rPr>
        <w:t>*************************************************************************************************************</w:t>
      </w:r>
    </w:p>
    <w:p w14:paraId="1CB83FBA" w14:textId="202A82D5" w:rsidR="00A63AA7" w:rsidRPr="00E16313" w:rsidRDefault="00A63AA7" w:rsidP="00573F5D">
      <w:pPr>
        <w:keepNext/>
        <w:widowControl/>
        <w:tabs>
          <w:tab w:val="left" w:pos="720"/>
        </w:tabs>
        <w:rPr>
          <w:color w:val="000000" w:themeColor="text1"/>
        </w:rPr>
      </w:pPr>
      <w:r w:rsidRPr="00E16313">
        <w:rPr>
          <w:color w:val="000000" w:themeColor="text1"/>
        </w:rPr>
        <w:t xml:space="preserve">The products listed in </w:t>
      </w:r>
      <w:r w:rsidR="00F06BE8" w:rsidRPr="00E16313">
        <w:rPr>
          <w:color w:val="000000" w:themeColor="text1"/>
        </w:rPr>
        <w:t>p</w:t>
      </w:r>
      <w:r w:rsidRPr="00E16313">
        <w:rPr>
          <w:color w:val="000000" w:themeColor="text1"/>
        </w:rPr>
        <w:t>ara</w:t>
      </w:r>
      <w:r w:rsidR="00AA7330" w:rsidRPr="00E16313">
        <w:rPr>
          <w:color w:val="000000" w:themeColor="text1"/>
        </w:rPr>
        <w:t>graph</w:t>
      </w:r>
      <w:r w:rsidRPr="00E16313">
        <w:rPr>
          <w:color w:val="000000" w:themeColor="text1"/>
        </w:rPr>
        <w:t xml:space="preserve"> below comply with ASME NQA-1 and meet the descriptive specifications and Performance Criteria in the two subsequent Paras; however, the manufacturer isn’t currently listed on the LANL IESL.  If/when the manufacturer is listed, use of the products will likely be preferable to “CGD route (i.e., descriptive specifications and Performance Criteria).”</w:t>
      </w:r>
      <w:r w:rsidR="00C47308" w:rsidRPr="00E16313">
        <w:rPr>
          <w:color w:val="000000" w:themeColor="text1"/>
        </w:rPr>
        <w:t xml:space="preserve">  If CGD route is taken, POC has a previously used package</w:t>
      </w:r>
      <w:r w:rsidR="00B12B8F" w:rsidRPr="00E16313">
        <w:rPr>
          <w:color w:val="000000" w:themeColor="text1"/>
        </w:rPr>
        <w:t xml:space="preserve"> (TEA)</w:t>
      </w:r>
      <w:r w:rsidR="00C47308" w:rsidRPr="00E16313">
        <w:rPr>
          <w:color w:val="000000" w:themeColor="text1"/>
        </w:rPr>
        <w:t>.</w:t>
      </w:r>
    </w:p>
    <w:p w14:paraId="637178E4" w14:textId="77777777" w:rsidR="00A63AA7" w:rsidRPr="00E16313" w:rsidRDefault="00A63AA7" w:rsidP="00573F5D">
      <w:pPr>
        <w:keepNext/>
        <w:widowControl/>
        <w:tabs>
          <w:tab w:val="left" w:pos="720"/>
        </w:tabs>
        <w:rPr>
          <w:color w:val="000000" w:themeColor="text1"/>
        </w:rPr>
      </w:pPr>
    </w:p>
    <w:p w14:paraId="1337B71F" w14:textId="261D79BB" w:rsidR="00A63AA7" w:rsidRPr="00E16313" w:rsidRDefault="00A63AA7" w:rsidP="00573F5D">
      <w:pPr>
        <w:keepNext/>
        <w:widowControl/>
        <w:tabs>
          <w:tab w:val="left" w:pos="720"/>
        </w:tabs>
        <w:rPr>
          <w:color w:val="000000" w:themeColor="text1"/>
        </w:rPr>
      </w:pPr>
      <w:r w:rsidRPr="00E16313">
        <w:rPr>
          <w:color w:val="000000" w:themeColor="text1"/>
        </w:rPr>
        <w:t>Either retain the “Ma</w:t>
      </w:r>
      <w:r w:rsidR="00573F5D" w:rsidRPr="00E16313">
        <w:rPr>
          <w:color w:val="000000" w:themeColor="text1"/>
        </w:rPr>
        <w:t>n</w:t>
      </w:r>
      <w:r w:rsidRPr="00E16313">
        <w:rPr>
          <w:color w:val="000000" w:themeColor="text1"/>
        </w:rPr>
        <w:t>ufacturer</w:t>
      </w:r>
      <w:r w:rsidR="00F06BE8" w:rsidRPr="00E16313">
        <w:rPr>
          <w:color w:val="000000" w:themeColor="text1"/>
        </w:rPr>
        <w:t>”</w:t>
      </w:r>
      <w:r w:rsidRPr="00E16313">
        <w:rPr>
          <w:color w:val="000000" w:themeColor="text1"/>
        </w:rPr>
        <w:t xml:space="preserve"> </w:t>
      </w:r>
      <w:r w:rsidR="00F06BE8" w:rsidRPr="00E16313">
        <w:rPr>
          <w:color w:val="000000" w:themeColor="text1"/>
        </w:rPr>
        <w:t>p</w:t>
      </w:r>
      <w:r w:rsidRPr="00E16313">
        <w:rPr>
          <w:color w:val="000000" w:themeColor="text1"/>
        </w:rPr>
        <w:t>ara. or the descriptive specifications and Performance Criteria Paras, and delete the “OR note” in-between these options.</w:t>
      </w:r>
    </w:p>
    <w:p w14:paraId="034B4D76" w14:textId="77285264" w:rsidR="00A63AA7" w:rsidRPr="00E16313" w:rsidRDefault="00A63AA7" w:rsidP="00573F5D">
      <w:pPr>
        <w:keepNext/>
        <w:widowControl/>
        <w:tabs>
          <w:tab w:val="left" w:pos="720"/>
        </w:tabs>
        <w:rPr>
          <w:color w:val="000000" w:themeColor="text1"/>
        </w:rPr>
      </w:pPr>
    </w:p>
    <w:p w14:paraId="090206EE" w14:textId="7A644512" w:rsidR="00FB5872" w:rsidRPr="00E16313" w:rsidRDefault="00FB5872" w:rsidP="00FB5872">
      <w:pPr>
        <w:keepNext/>
        <w:widowControl/>
        <w:tabs>
          <w:tab w:val="left" w:pos="720"/>
        </w:tabs>
        <w:rPr>
          <w:color w:val="000000" w:themeColor="text1"/>
        </w:rPr>
      </w:pPr>
      <w:r w:rsidRPr="00E16313">
        <w:rPr>
          <w:color w:val="000000" w:themeColor="text1"/>
        </w:rPr>
        <w:t>If retaining the Manufacturer Para., retain the 1</w:t>
      </w:r>
      <w:r w:rsidRPr="00E16313">
        <w:rPr>
          <w:color w:val="000000" w:themeColor="text1"/>
          <w:vertAlign w:val="superscript"/>
        </w:rPr>
        <w:t>st</w:t>
      </w:r>
      <w:r w:rsidRPr="00E16313">
        <w:rPr>
          <w:color w:val="000000" w:themeColor="text1"/>
        </w:rPr>
        <w:t xml:space="preserve"> product option if the concrete requiring repair isn’t vertical or overhead (V/O), and retain the 2</w:t>
      </w:r>
      <w:r w:rsidRPr="00E16313">
        <w:rPr>
          <w:color w:val="000000" w:themeColor="text1"/>
          <w:vertAlign w:val="superscript"/>
        </w:rPr>
        <w:t>nd</w:t>
      </w:r>
      <w:r w:rsidRPr="00E16313">
        <w:rPr>
          <w:color w:val="000000" w:themeColor="text1"/>
        </w:rPr>
        <w:t xml:space="preserve"> option if it is.  If retaining both options then edit the paragraph to indicate that the 1</w:t>
      </w:r>
      <w:r w:rsidRPr="00E16313">
        <w:rPr>
          <w:color w:val="000000" w:themeColor="text1"/>
          <w:vertAlign w:val="superscript"/>
        </w:rPr>
        <w:t>st</w:t>
      </w:r>
      <w:r w:rsidRPr="00E16313">
        <w:rPr>
          <w:color w:val="000000" w:themeColor="text1"/>
        </w:rPr>
        <w:t xml:space="preserve"> option shall not be used for vertical or overhead repairs.</w:t>
      </w:r>
    </w:p>
    <w:p w14:paraId="4AD1A168" w14:textId="5B78D024" w:rsidR="00A63AA7" w:rsidRPr="00E16313" w:rsidRDefault="00A63AA7" w:rsidP="00573F5D">
      <w:pPr>
        <w:keepNext/>
        <w:widowControl/>
        <w:tabs>
          <w:tab w:val="left" w:pos="720"/>
        </w:tabs>
        <w:rPr>
          <w:color w:val="000000" w:themeColor="text1"/>
        </w:rPr>
      </w:pPr>
      <w:r w:rsidRPr="00E16313">
        <w:rPr>
          <w:color w:val="000000" w:themeColor="text1"/>
        </w:rPr>
        <w:t>*************************************************************************************************************</w:t>
      </w:r>
    </w:p>
    <w:p w14:paraId="554C0079" w14:textId="77777777" w:rsidR="00761FE4" w:rsidRPr="00E16313" w:rsidRDefault="00761FE4" w:rsidP="00573F5D">
      <w:pPr>
        <w:pStyle w:val="ListParagraph"/>
        <w:widowControl/>
        <w:numPr>
          <w:ilvl w:val="2"/>
          <w:numId w:val="3"/>
        </w:numPr>
        <w:spacing w:before="180" w:after="120"/>
        <w:ind w:left="1440" w:hanging="720"/>
        <w:rPr>
          <w:color w:val="000000" w:themeColor="text1"/>
        </w:rPr>
      </w:pPr>
      <w:r w:rsidRPr="00E16313">
        <w:rPr>
          <w:color w:val="000000" w:themeColor="text1"/>
        </w:rPr>
        <w:t>Manufacturer:</w:t>
      </w:r>
    </w:p>
    <w:p w14:paraId="380E3CFD" w14:textId="1118F0D2" w:rsidR="00761FE4" w:rsidRPr="00E16313" w:rsidRDefault="00BD3CC2" w:rsidP="00573F5D">
      <w:pPr>
        <w:pStyle w:val="ListParagraph"/>
        <w:widowControl/>
        <w:numPr>
          <w:ilvl w:val="3"/>
          <w:numId w:val="3"/>
        </w:numPr>
        <w:spacing w:before="180" w:after="120"/>
        <w:ind w:left="2160" w:hanging="720"/>
        <w:rPr>
          <w:color w:val="000000" w:themeColor="text1"/>
        </w:rPr>
      </w:pPr>
      <w:hyperlink r:id="rId11" w:history="1">
        <w:r w:rsidR="00761FE4" w:rsidRPr="00E16313">
          <w:rPr>
            <w:rStyle w:val="Hyperlink"/>
            <w:color w:val="000000" w:themeColor="text1"/>
          </w:rPr>
          <w:t>Five Star Products</w:t>
        </w:r>
      </w:hyperlink>
      <w:r w:rsidR="00761FE4" w:rsidRPr="00E16313">
        <w:rPr>
          <w:color w:val="000000" w:themeColor="text1"/>
        </w:rPr>
        <w:t xml:space="preserve">, Inc.:  [Structural Concrete] </w:t>
      </w:r>
      <w:r w:rsidR="00F72202" w:rsidRPr="00E16313">
        <w:rPr>
          <w:color w:val="000000" w:themeColor="text1"/>
        </w:rPr>
        <w:t>[and] [Structural Concrete V/O]</w:t>
      </w:r>
    </w:p>
    <w:p w14:paraId="23E48C93" w14:textId="77777777" w:rsidR="00761FE4" w:rsidRPr="00E16313" w:rsidRDefault="00761FE4" w:rsidP="00573F5D">
      <w:pPr>
        <w:pStyle w:val="ListParagraph"/>
        <w:widowControl/>
        <w:numPr>
          <w:ilvl w:val="3"/>
          <w:numId w:val="3"/>
        </w:numPr>
        <w:spacing w:before="180" w:after="120"/>
        <w:ind w:left="2160" w:hanging="720"/>
        <w:rPr>
          <w:color w:val="000000" w:themeColor="text1"/>
        </w:rPr>
      </w:pPr>
      <w:r w:rsidRPr="00E16313">
        <w:rPr>
          <w:color w:val="000000" w:themeColor="text1"/>
        </w:rPr>
        <w:t>Substitutions:  Not Permitted – No Substitutions.</w:t>
      </w:r>
    </w:p>
    <w:p w14:paraId="11F1B6CD" w14:textId="77777777" w:rsidR="00761FE4" w:rsidRPr="00E16313" w:rsidRDefault="00761FE4" w:rsidP="00573F5D">
      <w:pPr>
        <w:widowControl/>
        <w:jc w:val="center"/>
        <w:rPr>
          <w:color w:val="000000" w:themeColor="text1"/>
        </w:rPr>
      </w:pPr>
      <w:r w:rsidRPr="00E16313">
        <w:rPr>
          <w:color w:val="000000" w:themeColor="text1"/>
        </w:rPr>
        <w:t>****** [OR] ******</w:t>
      </w:r>
    </w:p>
    <w:p w14:paraId="00FE9052" w14:textId="368A7CFC" w:rsidR="00761FE4" w:rsidRPr="00E16313" w:rsidRDefault="007F581B" w:rsidP="00573F5D">
      <w:pPr>
        <w:pStyle w:val="ListParagraph"/>
        <w:widowControl/>
        <w:numPr>
          <w:ilvl w:val="2"/>
          <w:numId w:val="3"/>
        </w:numPr>
        <w:spacing w:before="180" w:after="120"/>
        <w:ind w:left="1440" w:hanging="720"/>
        <w:rPr>
          <w:color w:val="000000" w:themeColor="text1"/>
        </w:rPr>
      </w:pPr>
      <w:r w:rsidRPr="00E16313">
        <w:rPr>
          <w:color w:val="000000" w:themeColor="text1"/>
        </w:rPr>
        <w:lastRenderedPageBreak/>
        <w:t>Concrete Repair Material</w:t>
      </w:r>
      <w:r w:rsidR="00761FE4" w:rsidRPr="00E16313">
        <w:rPr>
          <w:color w:val="000000" w:themeColor="text1"/>
        </w:rPr>
        <w:t xml:space="preserve">: </w:t>
      </w:r>
      <w:r w:rsidR="002968DD" w:rsidRPr="00E16313">
        <w:rPr>
          <w:color w:val="000000" w:themeColor="text1"/>
        </w:rPr>
        <w:t xml:space="preserve">Blended, packaged cement-based mortar requiring only the addition of potable water.  The material shall not contain any chlorides or lime other than amounts contained within the hydraulic cement composition, and it shall be </w:t>
      </w:r>
      <w:r w:rsidRPr="00E16313">
        <w:rPr>
          <w:color w:val="000000" w:themeColor="text1"/>
        </w:rPr>
        <w:t>dimensionally stable (i.e., “</w:t>
      </w:r>
      <w:r w:rsidR="00761FE4" w:rsidRPr="00E16313">
        <w:rPr>
          <w:color w:val="000000" w:themeColor="text1"/>
        </w:rPr>
        <w:t>shrinkage</w:t>
      </w:r>
      <w:r w:rsidRPr="00E16313">
        <w:rPr>
          <w:color w:val="000000" w:themeColor="text1"/>
        </w:rPr>
        <w:t>-compensated”)</w:t>
      </w:r>
      <w:r w:rsidR="00761FE4" w:rsidRPr="00E16313">
        <w:rPr>
          <w:color w:val="000000" w:themeColor="text1"/>
        </w:rPr>
        <w:t>.</w:t>
      </w:r>
    </w:p>
    <w:p w14:paraId="40F355F5" w14:textId="77777777" w:rsidR="00761FE4" w:rsidRPr="00E16313" w:rsidRDefault="00761FE4" w:rsidP="00573F5D">
      <w:pPr>
        <w:pStyle w:val="ListParagraph"/>
        <w:widowControl/>
        <w:numPr>
          <w:ilvl w:val="2"/>
          <w:numId w:val="3"/>
        </w:numPr>
        <w:spacing w:before="180" w:after="120"/>
        <w:ind w:left="1440" w:hanging="720"/>
        <w:rPr>
          <w:color w:val="000000" w:themeColor="text1"/>
        </w:rPr>
      </w:pPr>
      <w:r w:rsidRPr="00E16313">
        <w:rPr>
          <w:color w:val="000000" w:themeColor="text1"/>
        </w:rPr>
        <w:t>Performance Criteria:  Certified to meet the following minimum properties when tested in accordance with the respective indicated ASTM standard:</w:t>
      </w:r>
    </w:p>
    <w:p w14:paraId="52356C60" w14:textId="77777777" w:rsidR="00761FE4" w:rsidRPr="00E16313" w:rsidRDefault="00761FE4" w:rsidP="00573F5D">
      <w:pPr>
        <w:widowControl/>
        <w:rPr>
          <w:color w:val="000000" w:themeColor="text1"/>
        </w:rPr>
      </w:pPr>
      <w:r w:rsidRPr="00E16313">
        <w:rPr>
          <w:color w:val="000000" w:themeColor="text1"/>
        </w:rPr>
        <w:t>*************************************************************************************************************</w:t>
      </w:r>
    </w:p>
    <w:p w14:paraId="420DF0BB" w14:textId="3296E906" w:rsidR="00EC18D5" w:rsidRPr="00E16313" w:rsidRDefault="00761FE4" w:rsidP="00573F5D">
      <w:pPr>
        <w:widowControl/>
        <w:rPr>
          <w:color w:val="000000" w:themeColor="text1"/>
        </w:rPr>
      </w:pPr>
      <w:r w:rsidRPr="00E16313">
        <w:rPr>
          <w:color w:val="000000" w:themeColor="text1"/>
        </w:rPr>
        <w:t xml:space="preserve">Edit the options in the following table in accordance with project requirements.  </w:t>
      </w:r>
    </w:p>
    <w:p w14:paraId="2BD9092E" w14:textId="77777777" w:rsidR="00EC18D5" w:rsidRPr="00E16313" w:rsidRDefault="00EC18D5" w:rsidP="00573F5D">
      <w:pPr>
        <w:widowControl/>
        <w:rPr>
          <w:color w:val="000000" w:themeColor="text1"/>
        </w:rPr>
      </w:pPr>
    </w:p>
    <w:p w14:paraId="4041FBFC" w14:textId="63678E6B" w:rsidR="00EC18D5" w:rsidRPr="00E16313" w:rsidRDefault="00EC18D5" w:rsidP="00573F5D">
      <w:pPr>
        <w:widowControl/>
        <w:rPr>
          <w:color w:val="000000" w:themeColor="text1"/>
        </w:rPr>
      </w:pPr>
      <w:r w:rsidRPr="00E16313">
        <w:rPr>
          <w:color w:val="000000" w:themeColor="text1"/>
        </w:rPr>
        <w:t>Regarding the tabulated default values</w:t>
      </w:r>
      <w:r w:rsidR="000734DB" w:rsidRPr="00E16313">
        <w:rPr>
          <w:color w:val="000000" w:themeColor="text1"/>
        </w:rPr>
        <w:t xml:space="preserve">, </w:t>
      </w:r>
      <w:r w:rsidRPr="00E16313">
        <w:rPr>
          <w:color w:val="000000" w:themeColor="text1"/>
        </w:rPr>
        <w:t>the</w:t>
      </w:r>
      <w:r w:rsidR="000734DB" w:rsidRPr="00E16313">
        <w:rPr>
          <w:color w:val="000000" w:themeColor="text1"/>
        </w:rPr>
        <w:t xml:space="preserve"> 1</w:t>
      </w:r>
      <w:r w:rsidR="000734DB" w:rsidRPr="00E16313">
        <w:rPr>
          <w:color w:val="000000" w:themeColor="text1"/>
          <w:vertAlign w:val="superscript"/>
        </w:rPr>
        <w:t>st</w:t>
      </w:r>
      <w:r w:rsidR="000734DB" w:rsidRPr="00E16313">
        <w:rPr>
          <w:color w:val="000000" w:themeColor="text1"/>
        </w:rPr>
        <w:t xml:space="preserve"> option pertains to material not used for overhead or vertical repairs, and the 2</w:t>
      </w:r>
      <w:r w:rsidR="000734DB" w:rsidRPr="00E16313">
        <w:rPr>
          <w:color w:val="000000" w:themeColor="text1"/>
          <w:vertAlign w:val="superscript"/>
        </w:rPr>
        <w:t>nd</w:t>
      </w:r>
      <w:r w:rsidR="000734DB" w:rsidRPr="00E16313">
        <w:rPr>
          <w:color w:val="000000" w:themeColor="text1"/>
        </w:rPr>
        <w:t xml:space="preserve"> option pertains to material that is used for overhead and/or vertical repairs.</w:t>
      </w:r>
      <w:r w:rsidR="003E78BA" w:rsidRPr="00E16313">
        <w:rPr>
          <w:color w:val="000000" w:themeColor="text1"/>
        </w:rPr>
        <w:t xml:space="preserve">  If both of the aforementioned repair types are applicable, then edit Result column of table accordingly.  For example, in the “f’c row,” the Result would include both of the following statements:</w:t>
      </w:r>
    </w:p>
    <w:p w14:paraId="284CE241" w14:textId="0F26F65E" w:rsidR="003E78BA" w:rsidRPr="00E16313" w:rsidRDefault="003E78BA" w:rsidP="003E78BA">
      <w:pPr>
        <w:widowControl/>
        <w:rPr>
          <w:color w:val="000000" w:themeColor="text1"/>
        </w:rPr>
      </w:pPr>
      <w:r w:rsidRPr="00E16313">
        <w:rPr>
          <w:color w:val="000000" w:themeColor="text1"/>
        </w:rPr>
        <w:tab/>
        <w:t>6,000 psi min. at 7</w:t>
      </w:r>
      <w:r w:rsidR="000530D6" w:rsidRPr="00E16313">
        <w:rPr>
          <w:color w:val="000000" w:themeColor="text1"/>
        </w:rPr>
        <w:t xml:space="preserve"> </w:t>
      </w:r>
      <w:r w:rsidRPr="00E16313">
        <w:rPr>
          <w:color w:val="000000" w:themeColor="text1"/>
        </w:rPr>
        <w:t>days for horizontal repairs</w:t>
      </w:r>
    </w:p>
    <w:p w14:paraId="6003F143" w14:textId="73670ACB" w:rsidR="003E78BA" w:rsidRPr="00E16313" w:rsidRDefault="00FB5872" w:rsidP="00F06BE8">
      <w:pPr>
        <w:widowControl/>
        <w:ind w:firstLine="720"/>
        <w:rPr>
          <w:color w:val="000000" w:themeColor="text1"/>
        </w:rPr>
      </w:pPr>
      <w:r w:rsidRPr="00E16313">
        <w:rPr>
          <w:color w:val="000000" w:themeColor="text1"/>
        </w:rPr>
        <w:t>4,000 psi min. at</w:t>
      </w:r>
      <w:r w:rsidR="003E78BA" w:rsidRPr="00E16313">
        <w:rPr>
          <w:color w:val="000000" w:themeColor="text1"/>
        </w:rPr>
        <w:t xml:space="preserve"> 7</w:t>
      </w:r>
      <w:r w:rsidR="000530D6" w:rsidRPr="00E16313">
        <w:rPr>
          <w:color w:val="000000" w:themeColor="text1"/>
        </w:rPr>
        <w:t xml:space="preserve"> </w:t>
      </w:r>
      <w:r w:rsidRPr="00E16313">
        <w:rPr>
          <w:color w:val="000000" w:themeColor="text1"/>
        </w:rPr>
        <w:t>days for overhead/</w:t>
      </w:r>
      <w:r w:rsidR="003E78BA" w:rsidRPr="00E16313">
        <w:rPr>
          <w:color w:val="000000" w:themeColor="text1"/>
        </w:rPr>
        <w:t>vertical repairs</w:t>
      </w:r>
    </w:p>
    <w:p w14:paraId="4948F8C2" w14:textId="31A066C5" w:rsidR="000020B4" w:rsidRPr="00E16313" w:rsidRDefault="000020B4" w:rsidP="00573F5D">
      <w:pPr>
        <w:widowControl/>
        <w:rPr>
          <w:color w:val="000000" w:themeColor="text1"/>
        </w:rPr>
      </w:pPr>
    </w:p>
    <w:p w14:paraId="71935B32" w14:textId="43D3A03E" w:rsidR="000020B4" w:rsidRPr="00E16313" w:rsidRDefault="000020B4" w:rsidP="00573F5D">
      <w:pPr>
        <w:widowControl/>
        <w:rPr>
          <w:color w:val="000000" w:themeColor="text1"/>
        </w:rPr>
      </w:pPr>
      <w:r w:rsidRPr="00E16313">
        <w:rPr>
          <w:color w:val="000000" w:themeColor="text1"/>
        </w:rPr>
        <w:t xml:space="preserve">The reason for the range </w:t>
      </w:r>
      <w:r w:rsidR="007909B3" w:rsidRPr="00E16313">
        <w:rPr>
          <w:color w:val="000000" w:themeColor="text1"/>
        </w:rPr>
        <w:t xml:space="preserve">(of coulombs) </w:t>
      </w:r>
      <w:r w:rsidRPr="00E16313">
        <w:rPr>
          <w:color w:val="000000" w:themeColor="text1"/>
        </w:rPr>
        <w:t xml:space="preserve">in </w:t>
      </w:r>
      <w:r w:rsidR="00B50F87" w:rsidRPr="00E16313">
        <w:rPr>
          <w:color w:val="000000" w:themeColor="text1"/>
        </w:rPr>
        <w:t xml:space="preserve">the </w:t>
      </w:r>
      <w:r w:rsidRPr="00E16313">
        <w:rPr>
          <w:color w:val="000000" w:themeColor="text1"/>
        </w:rPr>
        <w:t xml:space="preserve">option for chloride permeability is because </w:t>
      </w:r>
      <w:r w:rsidR="00B50F87" w:rsidRPr="00E16313">
        <w:rPr>
          <w:color w:val="000000" w:themeColor="text1"/>
        </w:rPr>
        <w:t>ASTM C 1202 results are expressed</w:t>
      </w:r>
      <w:r w:rsidRPr="00E16313">
        <w:rPr>
          <w:color w:val="000000" w:themeColor="text1"/>
        </w:rPr>
        <w:t xml:space="preserve"> </w:t>
      </w:r>
      <w:r w:rsidR="00B50F87" w:rsidRPr="00E16313">
        <w:rPr>
          <w:color w:val="000000" w:themeColor="text1"/>
        </w:rPr>
        <w:t>this way (ref. Table X1.1 therein)</w:t>
      </w:r>
      <w:r w:rsidR="007909B3" w:rsidRPr="00E16313">
        <w:rPr>
          <w:color w:val="000000" w:themeColor="text1"/>
        </w:rPr>
        <w:t xml:space="preserve">.  Per </w:t>
      </w:r>
      <w:r w:rsidR="00B50F87" w:rsidRPr="00E16313">
        <w:rPr>
          <w:color w:val="000000" w:themeColor="text1"/>
        </w:rPr>
        <w:t>Table X1.1</w:t>
      </w:r>
      <w:r w:rsidR="00F06BE8" w:rsidRPr="00E16313">
        <w:rPr>
          <w:color w:val="000000" w:themeColor="text1"/>
        </w:rPr>
        <w:t>, a result of 100—</w:t>
      </w:r>
      <w:r w:rsidR="007909B3" w:rsidRPr="00E16313">
        <w:rPr>
          <w:color w:val="000000" w:themeColor="text1"/>
        </w:rPr>
        <w:t>1,000 coulombs is</w:t>
      </w:r>
      <w:r w:rsidR="00B50F87" w:rsidRPr="00E16313">
        <w:rPr>
          <w:color w:val="000000" w:themeColor="text1"/>
        </w:rPr>
        <w:t>, qualitatively, “</w:t>
      </w:r>
      <w:r w:rsidR="007909B3" w:rsidRPr="00E16313">
        <w:rPr>
          <w:color w:val="000000" w:themeColor="text1"/>
        </w:rPr>
        <w:t>Very Low</w:t>
      </w:r>
      <w:r w:rsidRPr="00E16313">
        <w:rPr>
          <w:color w:val="000000" w:themeColor="text1"/>
        </w:rPr>
        <w:t>.</w:t>
      </w:r>
      <w:r w:rsidR="007909B3" w:rsidRPr="00E16313">
        <w:rPr>
          <w:color w:val="000000" w:themeColor="text1"/>
        </w:rPr>
        <w:t>”</w:t>
      </w:r>
      <w:r w:rsidRPr="00E16313">
        <w:rPr>
          <w:color w:val="000000" w:themeColor="text1"/>
        </w:rPr>
        <w:t xml:space="preserve">   </w:t>
      </w:r>
    </w:p>
    <w:p w14:paraId="3E6CB6F5" w14:textId="77777777" w:rsidR="00EC18D5" w:rsidRPr="00E16313" w:rsidRDefault="00EC18D5" w:rsidP="00573F5D">
      <w:pPr>
        <w:widowControl/>
        <w:rPr>
          <w:color w:val="000000" w:themeColor="text1"/>
        </w:rPr>
      </w:pPr>
      <w:r w:rsidRPr="00E16313">
        <w:rPr>
          <w:color w:val="000000" w:themeColor="text1"/>
        </w:rPr>
        <w:t>*************************************************************************************************************</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0"/>
        <w:gridCol w:w="1620"/>
        <w:gridCol w:w="3850"/>
      </w:tblGrid>
      <w:tr w:rsidR="00E16313" w:rsidRPr="00E16313" w14:paraId="41B68CAA" w14:textId="77777777" w:rsidTr="00EF4C59">
        <w:trPr>
          <w:trHeight w:val="20"/>
        </w:trPr>
        <w:tc>
          <w:tcPr>
            <w:tcW w:w="3530" w:type="dxa"/>
          </w:tcPr>
          <w:p w14:paraId="26B701DB" w14:textId="77777777"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Property</w:t>
            </w:r>
          </w:p>
        </w:tc>
        <w:tc>
          <w:tcPr>
            <w:tcW w:w="1620" w:type="dxa"/>
          </w:tcPr>
          <w:p w14:paraId="55CEE914" w14:textId="77777777"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Test or CMTR</w:t>
            </w:r>
          </w:p>
        </w:tc>
        <w:tc>
          <w:tcPr>
            <w:tcW w:w="3850" w:type="dxa"/>
          </w:tcPr>
          <w:p w14:paraId="7DD078C8" w14:textId="77777777"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Result</w:t>
            </w:r>
          </w:p>
        </w:tc>
      </w:tr>
      <w:tr w:rsidR="00E16313" w:rsidRPr="00E16313" w14:paraId="478EB528" w14:textId="77777777" w:rsidTr="00EF4C59">
        <w:trPr>
          <w:trHeight w:val="20"/>
        </w:trPr>
        <w:tc>
          <w:tcPr>
            <w:tcW w:w="3530" w:type="dxa"/>
            <w:vAlign w:val="center"/>
          </w:tcPr>
          <w:p w14:paraId="133F20EA" w14:textId="77777777" w:rsidR="000734DB" w:rsidRPr="00E16313" w:rsidRDefault="000734DB" w:rsidP="00C47308">
            <w:pPr>
              <w:keepNext/>
              <w:widowControl/>
              <w:spacing w:before="40" w:after="40"/>
              <w:ind w:left="110"/>
              <w:rPr>
                <w:color w:val="000000" w:themeColor="text1"/>
                <w:sz w:val="20"/>
              </w:rPr>
            </w:pPr>
            <w:r w:rsidRPr="00E16313">
              <w:rPr>
                <w:color w:val="000000" w:themeColor="text1"/>
                <w:sz w:val="20"/>
              </w:rPr>
              <w:t>f’</w:t>
            </w:r>
            <w:r w:rsidRPr="00E16313">
              <w:rPr>
                <w:color w:val="000000" w:themeColor="text1"/>
                <w:sz w:val="20"/>
                <w:vertAlign w:val="subscript"/>
              </w:rPr>
              <w:t>c</w:t>
            </w:r>
          </w:p>
        </w:tc>
        <w:tc>
          <w:tcPr>
            <w:tcW w:w="1620" w:type="dxa"/>
            <w:vAlign w:val="center"/>
          </w:tcPr>
          <w:p w14:paraId="77DE6B99" w14:textId="50DFE3AE"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ASTM C 109</w:t>
            </w:r>
          </w:p>
          <w:p w14:paraId="2AD2CE6F" w14:textId="656DEB42"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(Field</w:t>
            </w:r>
            <w:r w:rsidR="00B90EEF" w:rsidRPr="00E16313">
              <w:rPr>
                <w:color w:val="000000" w:themeColor="text1"/>
                <w:sz w:val="20"/>
              </w:rPr>
              <w:t>-QC</w:t>
            </w:r>
            <w:r w:rsidRPr="00E16313">
              <w:rPr>
                <w:color w:val="000000" w:themeColor="text1"/>
                <w:sz w:val="20"/>
              </w:rPr>
              <w:t xml:space="preserve"> test)</w:t>
            </w:r>
            <w:r w:rsidR="00B90EEF" w:rsidRPr="00E16313">
              <w:rPr>
                <w:color w:val="000000" w:themeColor="text1"/>
                <w:sz w:val="20"/>
              </w:rPr>
              <w:t>*</w:t>
            </w:r>
          </w:p>
        </w:tc>
        <w:tc>
          <w:tcPr>
            <w:tcW w:w="3850" w:type="dxa"/>
            <w:vAlign w:val="center"/>
          </w:tcPr>
          <w:p w14:paraId="744649EB" w14:textId="25D8FF5E" w:rsidR="000734DB" w:rsidRPr="00E16313" w:rsidRDefault="000734DB" w:rsidP="00201DE3">
            <w:pPr>
              <w:keepNext/>
              <w:widowControl/>
              <w:tabs>
                <w:tab w:val="left" w:pos="720"/>
              </w:tabs>
              <w:spacing w:before="40" w:after="40"/>
              <w:jc w:val="center"/>
              <w:rPr>
                <w:color w:val="000000" w:themeColor="text1"/>
                <w:sz w:val="20"/>
              </w:rPr>
            </w:pPr>
            <w:r w:rsidRPr="00E16313">
              <w:rPr>
                <w:color w:val="000000" w:themeColor="text1"/>
                <w:sz w:val="20"/>
              </w:rPr>
              <w:t xml:space="preserve">[6,000] [4,000] psi </w:t>
            </w:r>
            <w:r w:rsidR="006C5FC4" w:rsidRPr="00E16313">
              <w:rPr>
                <w:color w:val="000000" w:themeColor="text1"/>
                <w:sz w:val="20"/>
              </w:rPr>
              <w:t xml:space="preserve">minimum </w:t>
            </w:r>
            <w:r w:rsidRPr="00E16313">
              <w:rPr>
                <w:color w:val="000000" w:themeColor="text1"/>
                <w:sz w:val="20"/>
              </w:rPr>
              <w:t>at 7 days</w:t>
            </w:r>
            <w:r w:rsidRPr="00E16313">
              <w:rPr>
                <w:b/>
                <w:color w:val="000000" w:themeColor="text1"/>
                <w:sz w:val="20"/>
              </w:rPr>
              <w:t>*</w:t>
            </w:r>
          </w:p>
        </w:tc>
      </w:tr>
      <w:tr w:rsidR="00E16313" w:rsidRPr="00E16313" w14:paraId="6E5A9D5B" w14:textId="77777777" w:rsidTr="00EF4C59">
        <w:trPr>
          <w:trHeight w:val="20"/>
        </w:trPr>
        <w:tc>
          <w:tcPr>
            <w:tcW w:w="3530" w:type="dxa"/>
            <w:vAlign w:val="center"/>
          </w:tcPr>
          <w:p w14:paraId="48C891E1" w14:textId="37627658" w:rsidR="000734DB" w:rsidRPr="00E16313" w:rsidRDefault="000734DB" w:rsidP="00C47308">
            <w:pPr>
              <w:keepNext/>
              <w:widowControl/>
              <w:spacing w:before="40" w:after="40"/>
              <w:ind w:left="110"/>
              <w:rPr>
                <w:color w:val="000000" w:themeColor="text1"/>
                <w:sz w:val="20"/>
              </w:rPr>
            </w:pPr>
            <w:r w:rsidRPr="00E16313">
              <w:rPr>
                <w:color w:val="000000" w:themeColor="text1"/>
                <w:sz w:val="20"/>
              </w:rPr>
              <w:t>Bond Strength</w:t>
            </w:r>
          </w:p>
        </w:tc>
        <w:tc>
          <w:tcPr>
            <w:tcW w:w="1620" w:type="dxa"/>
            <w:vAlign w:val="center"/>
          </w:tcPr>
          <w:p w14:paraId="5191301E" w14:textId="67788986"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ASTM C 882</w:t>
            </w:r>
          </w:p>
          <w:p w14:paraId="49EFBE66" w14:textId="77777777"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(CMTR only)</w:t>
            </w:r>
          </w:p>
        </w:tc>
        <w:tc>
          <w:tcPr>
            <w:tcW w:w="3850" w:type="dxa"/>
            <w:vAlign w:val="center"/>
          </w:tcPr>
          <w:p w14:paraId="0D681E2F" w14:textId="269F2509"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w:t>
            </w:r>
            <w:r w:rsidR="003730FF" w:rsidRPr="00E16313">
              <w:rPr>
                <w:color w:val="000000" w:themeColor="text1"/>
                <w:sz w:val="20"/>
              </w:rPr>
              <w:t xml:space="preserve">2,150] </w:t>
            </w:r>
            <w:r w:rsidRPr="00E16313">
              <w:rPr>
                <w:color w:val="000000" w:themeColor="text1"/>
                <w:sz w:val="20"/>
              </w:rPr>
              <w:t xml:space="preserve">[2,200] psi </w:t>
            </w:r>
            <w:r w:rsidR="006C5FC4" w:rsidRPr="00E16313">
              <w:rPr>
                <w:color w:val="000000" w:themeColor="text1"/>
                <w:sz w:val="20"/>
              </w:rPr>
              <w:t xml:space="preserve">minimum </w:t>
            </w:r>
            <w:r w:rsidRPr="00E16313">
              <w:rPr>
                <w:color w:val="000000" w:themeColor="text1"/>
                <w:sz w:val="20"/>
              </w:rPr>
              <w:t>at 7 days</w:t>
            </w:r>
          </w:p>
        </w:tc>
      </w:tr>
      <w:tr w:rsidR="00E16313" w:rsidRPr="00E16313" w14:paraId="26330AAD" w14:textId="77777777" w:rsidTr="00EF4C59">
        <w:trPr>
          <w:trHeight w:val="20"/>
        </w:trPr>
        <w:tc>
          <w:tcPr>
            <w:tcW w:w="3530" w:type="dxa"/>
            <w:vAlign w:val="center"/>
          </w:tcPr>
          <w:p w14:paraId="571A49ED" w14:textId="6F639EB1" w:rsidR="000734DB" w:rsidRPr="00E16313" w:rsidRDefault="000734DB" w:rsidP="00C47308">
            <w:pPr>
              <w:keepNext/>
              <w:widowControl/>
              <w:spacing w:before="40" w:after="40"/>
              <w:ind w:left="110"/>
              <w:rPr>
                <w:color w:val="000000" w:themeColor="text1"/>
                <w:sz w:val="20"/>
              </w:rPr>
            </w:pPr>
            <w:r w:rsidRPr="00E16313">
              <w:rPr>
                <w:color w:val="000000" w:themeColor="text1"/>
                <w:sz w:val="20"/>
              </w:rPr>
              <w:t>L</w:t>
            </w:r>
            <w:r w:rsidR="003730FF" w:rsidRPr="00E16313">
              <w:rPr>
                <w:color w:val="000000" w:themeColor="text1"/>
                <w:sz w:val="20"/>
              </w:rPr>
              <w:t>ength Change/Drying</w:t>
            </w:r>
            <w:r w:rsidRPr="00E16313">
              <w:rPr>
                <w:color w:val="000000" w:themeColor="text1"/>
                <w:sz w:val="20"/>
              </w:rPr>
              <w:t xml:space="preserve"> Shrinkage</w:t>
            </w:r>
          </w:p>
        </w:tc>
        <w:tc>
          <w:tcPr>
            <w:tcW w:w="1620" w:type="dxa"/>
            <w:vAlign w:val="center"/>
          </w:tcPr>
          <w:p w14:paraId="2692DD2B" w14:textId="21730B54"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 xml:space="preserve">ASTM C </w:t>
            </w:r>
            <w:r w:rsidR="003730FF" w:rsidRPr="00E16313">
              <w:rPr>
                <w:color w:val="000000" w:themeColor="text1"/>
                <w:sz w:val="20"/>
              </w:rPr>
              <w:t>157</w:t>
            </w:r>
          </w:p>
          <w:p w14:paraId="6B3B8CD1" w14:textId="77777777" w:rsidR="000734DB" w:rsidRPr="00E16313" w:rsidRDefault="000734DB" w:rsidP="00EF4C59">
            <w:pPr>
              <w:keepNext/>
              <w:widowControl/>
              <w:tabs>
                <w:tab w:val="left" w:pos="720"/>
              </w:tabs>
              <w:spacing w:before="40" w:after="40"/>
              <w:jc w:val="center"/>
              <w:rPr>
                <w:color w:val="000000" w:themeColor="text1"/>
                <w:sz w:val="20"/>
              </w:rPr>
            </w:pPr>
            <w:r w:rsidRPr="00E16313">
              <w:rPr>
                <w:color w:val="000000" w:themeColor="text1"/>
                <w:sz w:val="20"/>
              </w:rPr>
              <w:t>(CMTR only)</w:t>
            </w:r>
          </w:p>
        </w:tc>
        <w:tc>
          <w:tcPr>
            <w:tcW w:w="3850" w:type="dxa"/>
            <w:vAlign w:val="center"/>
          </w:tcPr>
          <w:p w14:paraId="669611BA" w14:textId="2427A95B" w:rsidR="000734DB" w:rsidRPr="00E16313" w:rsidRDefault="00A74947">
            <w:pPr>
              <w:keepNext/>
              <w:widowControl/>
              <w:tabs>
                <w:tab w:val="left" w:pos="720"/>
              </w:tabs>
              <w:spacing w:before="40" w:after="40"/>
              <w:jc w:val="center"/>
              <w:rPr>
                <w:color w:val="000000" w:themeColor="text1"/>
                <w:sz w:val="20"/>
              </w:rPr>
            </w:pPr>
            <w:r w:rsidRPr="00E16313">
              <w:rPr>
                <w:color w:val="000000" w:themeColor="text1"/>
                <w:sz w:val="20"/>
              </w:rPr>
              <w:t xml:space="preserve">[-0.09] </w:t>
            </w:r>
            <w:r w:rsidR="000734DB" w:rsidRPr="00E16313">
              <w:rPr>
                <w:color w:val="000000" w:themeColor="text1"/>
                <w:sz w:val="20"/>
              </w:rPr>
              <w:t>[</w:t>
            </w:r>
            <w:r w:rsidRPr="00E16313">
              <w:rPr>
                <w:color w:val="000000" w:themeColor="text1"/>
                <w:sz w:val="20"/>
              </w:rPr>
              <w:t>-</w:t>
            </w:r>
            <w:r w:rsidR="000734DB" w:rsidRPr="00E16313">
              <w:rPr>
                <w:color w:val="000000" w:themeColor="text1"/>
                <w:sz w:val="20"/>
              </w:rPr>
              <w:t>0.</w:t>
            </w:r>
            <w:r w:rsidRPr="00E16313">
              <w:rPr>
                <w:color w:val="000000" w:themeColor="text1"/>
                <w:sz w:val="20"/>
              </w:rPr>
              <w:t>1</w:t>
            </w:r>
            <w:r w:rsidR="005E6686" w:rsidRPr="00E16313">
              <w:rPr>
                <w:color w:val="000000" w:themeColor="text1"/>
                <w:sz w:val="20"/>
              </w:rPr>
              <w:t>3</w:t>
            </w:r>
            <w:r w:rsidRPr="00E16313">
              <w:rPr>
                <w:color w:val="000000" w:themeColor="text1"/>
                <w:sz w:val="20"/>
              </w:rPr>
              <w:t xml:space="preserve">] </w:t>
            </w:r>
            <w:r w:rsidR="000734DB" w:rsidRPr="00E16313">
              <w:rPr>
                <w:color w:val="000000" w:themeColor="text1"/>
                <w:sz w:val="20"/>
              </w:rPr>
              <w:t>%</w:t>
            </w:r>
            <w:r w:rsidR="003730FF" w:rsidRPr="00E16313">
              <w:rPr>
                <w:color w:val="000000" w:themeColor="text1"/>
                <w:sz w:val="20"/>
              </w:rPr>
              <w:t xml:space="preserve"> </w:t>
            </w:r>
            <w:r w:rsidR="00A14D1F" w:rsidRPr="00E16313">
              <w:rPr>
                <w:color w:val="000000" w:themeColor="text1"/>
                <w:sz w:val="20"/>
              </w:rPr>
              <w:t xml:space="preserve">maximum </w:t>
            </w:r>
            <w:r w:rsidR="003730FF" w:rsidRPr="00E16313">
              <w:rPr>
                <w:color w:val="000000" w:themeColor="text1"/>
                <w:sz w:val="20"/>
              </w:rPr>
              <w:t>at 28 days</w:t>
            </w:r>
          </w:p>
        </w:tc>
      </w:tr>
      <w:tr w:rsidR="00E16313" w:rsidRPr="00E16313" w14:paraId="5D323EAB" w14:textId="77777777" w:rsidTr="00EF4C59">
        <w:trPr>
          <w:trHeight w:val="20"/>
        </w:trPr>
        <w:tc>
          <w:tcPr>
            <w:tcW w:w="3530" w:type="dxa"/>
            <w:vAlign w:val="center"/>
          </w:tcPr>
          <w:p w14:paraId="0C85EA9C" w14:textId="39CC5848" w:rsidR="00273BD1" w:rsidRPr="00E16313" w:rsidRDefault="00273BD1" w:rsidP="00C47308">
            <w:pPr>
              <w:keepNext/>
              <w:widowControl/>
              <w:spacing w:before="40" w:after="40"/>
              <w:ind w:left="110"/>
              <w:rPr>
                <w:color w:val="000000" w:themeColor="text1"/>
                <w:sz w:val="20"/>
              </w:rPr>
            </w:pPr>
            <w:r w:rsidRPr="00E16313">
              <w:rPr>
                <w:color w:val="000000" w:themeColor="text1"/>
                <w:sz w:val="20"/>
              </w:rPr>
              <w:t>Freeze/Thaw Resistance</w:t>
            </w:r>
          </w:p>
        </w:tc>
        <w:tc>
          <w:tcPr>
            <w:tcW w:w="1620" w:type="dxa"/>
            <w:vAlign w:val="center"/>
          </w:tcPr>
          <w:p w14:paraId="0D28E66B" w14:textId="77777777" w:rsidR="00273BD1" w:rsidRPr="00E16313" w:rsidRDefault="00273BD1" w:rsidP="00EF4C59">
            <w:pPr>
              <w:keepNext/>
              <w:widowControl/>
              <w:tabs>
                <w:tab w:val="left" w:pos="720"/>
              </w:tabs>
              <w:spacing w:before="40" w:after="40"/>
              <w:jc w:val="center"/>
              <w:rPr>
                <w:color w:val="000000" w:themeColor="text1"/>
                <w:sz w:val="20"/>
              </w:rPr>
            </w:pPr>
            <w:r w:rsidRPr="00E16313">
              <w:rPr>
                <w:color w:val="000000" w:themeColor="text1"/>
                <w:sz w:val="20"/>
              </w:rPr>
              <w:t>ASTM C 666</w:t>
            </w:r>
            <w:r w:rsidR="00DA53FD" w:rsidRPr="00E16313">
              <w:rPr>
                <w:color w:val="000000" w:themeColor="text1"/>
                <w:sz w:val="20"/>
              </w:rPr>
              <w:t xml:space="preserve"> Procedure </w:t>
            </w:r>
            <w:r w:rsidRPr="00E16313">
              <w:rPr>
                <w:color w:val="000000" w:themeColor="text1"/>
                <w:sz w:val="20"/>
              </w:rPr>
              <w:t>A</w:t>
            </w:r>
          </w:p>
          <w:p w14:paraId="08862284" w14:textId="019BEEB4" w:rsidR="00DA53FD" w:rsidRPr="00E16313" w:rsidRDefault="00DA53FD" w:rsidP="00EF4C59">
            <w:pPr>
              <w:keepNext/>
              <w:widowControl/>
              <w:tabs>
                <w:tab w:val="left" w:pos="720"/>
              </w:tabs>
              <w:spacing w:before="40" w:after="40"/>
              <w:jc w:val="center"/>
              <w:rPr>
                <w:color w:val="000000" w:themeColor="text1"/>
                <w:sz w:val="20"/>
              </w:rPr>
            </w:pPr>
            <w:r w:rsidRPr="00E16313">
              <w:rPr>
                <w:color w:val="000000" w:themeColor="text1"/>
                <w:sz w:val="20"/>
              </w:rPr>
              <w:t>(CMTR only)</w:t>
            </w:r>
          </w:p>
        </w:tc>
        <w:tc>
          <w:tcPr>
            <w:tcW w:w="3850" w:type="dxa"/>
            <w:vAlign w:val="center"/>
          </w:tcPr>
          <w:p w14:paraId="1CE6CC24" w14:textId="45002F7E" w:rsidR="00273BD1" w:rsidRPr="00E16313" w:rsidRDefault="00017E3A" w:rsidP="00EF4C59">
            <w:pPr>
              <w:keepNext/>
              <w:widowControl/>
              <w:tabs>
                <w:tab w:val="left" w:pos="720"/>
              </w:tabs>
              <w:spacing w:before="40" w:after="40"/>
              <w:jc w:val="center"/>
              <w:rPr>
                <w:color w:val="000000" w:themeColor="text1"/>
                <w:sz w:val="20"/>
              </w:rPr>
            </w:pPr>
            <w:r w:rsidRPr="00E16313">
              <w:rPr>
                <w:color w:val="000000" w:themeColor="text1"/>
                <w:sz w:val="20"/>
              </w:rPr>
              <w:t>[95</w:t>
            </w:r>
            <w:r w:rsidR="00273BD1" w:rsidRPr="00E16313">
              <w:rPr>
                <w:color w:val="000000" w:themeColor="text1"/>
                <w:sz w:val="20"/>
              </w:rPr>
              <w:t>]</w:t>
            </w:r>
            <w:r w:rsidRPr="00E16313">
              <w:rPr>
                <w:color w:val="000000" w:themeColor="text1"/>
                <w:sz w:val="20"/>
              </w:rPr>
              <w:t xml:space="preserve"> [95]%</w:t>
            </w:r>
            <w:r w:rsidR="0072412A" w:rsidRPr="00E16313">
              <w:rPr>
                <w:color w:val="000000" w:themeColor="text1"/>
                <w:sz w:val="20"/>
              </w:rPr>
              <w:t xml:space="preserve"> </w:t>
            </w:r>
            <w:r w:rsidR="00A14D1F" w:rsidRPr="00E16313">
              <w:rPr>
                <w:color w:val="000000" w:themeColor="text1"/>
                <w:sz w:val="20"/>
              </w:rPr>
              <w:t xml:space="preserve">minimum </w:t>
            </w:r>
            <w:r w:rsidR="0072412A" w:rsidRPr="00E16313">
              <w:rPr>
                <w:color w:val="000000" w:themeColor="text1"/>
                <w:sz w:val="20"/>
              </w:rPr>
              <w:t>at 300 cycles</w:t>
            </w:r>
          </w:p>
        </w:tc>
      </w:tr>
      <w:tr w:rsidR="00E16313" w:rsidRPr="00E16313" w14:paraId="696ED023" w14:textId="77777777" w:rsidTr="00EF4C59">
        <w:trPr>
          <w:trHeight w:val="20"/>
        </w:trPr>
        <w:tc>
          <w:tcPr>
            <w:tcW w:w="3530" w:type="dxa"/>
            <w:vAlign w:val="center"/>
          </w:tcPr>
          <w:p w14:paraId="3DF29D65" w14:textId="5D411334" w:rsidR="00273BD1" w:rsidRPr="00E16313" w:rsidRDefault="00DA53FD" w:rsidP="00C47308">
            <w:pPr>
              <w:keepNext/>
              <w:widowControl/>
              <w:spacing w:before="40" w:after="40"/>
              <w:ind w:left="110"/>
              <w:rPr>
                <w:color w:val="000000" w:themeColor="text1"/>
                <w:sz w:val="20"/>
              </w:rPr>
            </w:pPr>
            <w:r w:rsidRPr="00E16313">
              <w:rPr>
                <w:color w:val="000000" w:themeColor="text1"/>
                <w:sz w:val="20"/>
              </w:rPr>
              <w:t>Chloride Permeability</w:t>
            </w:r>
          </w:p>
        </w:tc>
        <w:tc>
          <w:tcPr>
            <w:tcW w:w="1620" w:type="dxa"/>
            <w:vAlign w:val="center"/>
          </w:tcPr>
          <w:p w14:paraId="5C074074" w14:textId="77777777" w:rsidR="00273BD1" w:rsidRPr="00E16313" w:rsidRDefault="00DA53FD" w:rsidP="00EF4C59">
            <w:pPr>
              <w:keepNext/>
              <w:widowControl/>
              <w:tabs>
                <w:tab w:val="left" w:pos="720"/>
              </w:tabs>
              <w:spacing w:before="40" w:after="40"/>
              <w:jc w:val="center"/>
              <w:rPr>
                <w:color w:val="000000" w:themeColor="text1"/>
                <w:sz w:val="20"/>
              </w:rPr>
            </w:pPr>
            <w:r w:rsidRPr="00E16313">
              <w:rPr>
                <w:color w:val="000000" w:themeColor="text1"/>
                <w:sz w:val="20"/>
              </w:rPr>
              <w:t>ASTM C 1202</w:t>
            </w:r>
          </w:p>
          <w:p w14:paraId="1F8D0742" w14:textId="65658560" w:rsidR="0072412A" w:rsidRPr="00E16313" w:rsidRDefault="0072412A" w:rsidP="00EF4C59">
            <w:pPr>
              <w:keepNext/>
              <w:widowControl/>
              <w:tabs>
                <w:tab w:val="left" w:pos="720"/>
              </w:tabs>
              <w:spacing w:before="40" w:after="40"/>
              <w:jc w:val="center"/>
              <w:rPr>
                <w:color w:val="000000" w:themeColor="text1"/>
                <w:sz w:val="20"/>
              </w:rPr>
            </w:pPr>
            <w:r w:rsidRPr="00E16313">
              <w:rPr>
                <w:color w:val="000000" w:themeColor="text1"/>
                <w:sz w:val="20"/>
              </w:rPr>
              <w:t>(CMTR only)</w:t>
            </w:r>
          </w:p>
        </w:tc>
        <w:tc>
          <w:tcPr>
            <w:tcW w:w="3850" w:type="dxa"/>
            <w:vAlign w:val="center"/>
          </w:tcPr>
          <w:p w14:paraId="005C211C" w14:textId="7B6C3D17" w:rsidR="00273BD1" w:rsidRPr="00E16313" w:rsidRDefault="0072412A" w:rsidP="00F06BE8">
            <w:pPr>
              <w:keepNext/>
              <w:widowControl/>
              <w:tabs>
                <w:tab w:val="left" w:pos="720"/>
              </w:tabs>
              <w:spacing w:before="40" w:after="40"/>
              <w:jc w:val="center"/>
              <w:rPr>
                <w:color w:val="000000" w:themeColor="text1"/>
                <w:sz w:val="20"/>
              </w:rPr>
            </w:pPr>
            <w:r w:rsidRPr="00E16313">
              <w:rPr>
                <w:color w:val="000000" w:themeColor="text1"/>
                <w:sz w:val="20"/>
              </w:rPr>
              <w:t>[100</w:t>
            </w:r>
            <w:r w:rsidR="00F06BE8" w:rsidRPr="00E16313">
              <w:rPr>
                <w:color w:val="000000" w:themeColor="text1"/>
                <w:sz w:val="20"/>
              </w:rPr>
              <w:t>–</w:t>
            </w:r>
            <w:r w:rsidRPr="00E16313">
              <w:rPr>
                <w:color w:val="000000" w:themeColor="text1"/>
                <w:sz w:val="20"/>
              </w:rPr>
              <w:t xml:space="preserve">1,000] coulombs </w:t>
            </w:r>
            <w:r w:rsidR="00A14D1F" w:rsidRPr="00E16313">
              <w:rPr>
                <w:color w:val="000000" w:themeColor="text1"/>
                <w:sz w:val="20"/>
              </w:rPr>
              <w:t xml:space="preserve">maximum </w:t>
            </w:r>
            <w:r w:rsidRPr="00E16313">
              <w:rPr>
                <w:color w:val="000000" w:themeColor="text1"/>
                <w:sz w:val="20"/>
              </w:rPr>
              <w:t>at 28 days</w:t>
            </w:r>
          </w:p>
        </w:tc>
      </w:tr>
      <w:tr w:rsidR="00E16313" w:rsidRPr="00E16313" w14:paraId="518353D7" w14:textId="77777777" w:rsidTr="00EF4C59">
        <w:trPr>
          <w:trHeight w:val="20"/>
        </w:trPr>
        <w:tc>
          <w:tcPr>
            <w:tcW w:w="9000" w:type="dxa"/>
            <w:gridSpan w:val="3"/>
            <w:tcBorders>
              <w:top w:val="single" w:sz="4" w:space="0" w:color="auto"/>
              <w:left w:val="nil"/>
              <w:bottom w:val="nil"/>
              <w:right w:val="nil"/>
            </w:tcBorders>
          </w:tcPr>
          <w:p w14:paraId="233C0B1E" w14:textId="77777777" w:rsidR="000734DB" w:rsidRPr="00E16313" w:rsidRDefault="000734DB" w:rsidP="00EF4C59">
            <w:pPr>
              <w:keepNext/>
              <w:widowControl/>
              <w:tabs>
                <w:tab w:val="left" w:pos="720"/>
              </w:tabs>
              <w:spacing w:before="40" w:after="40"/>
              <w:rPr>
                <w:color w:val="000000" w:themeColor="text1"/>
                <w:sz w:val="20"/>
              </w:rPr>
            </w:pPr>
            <w:r w:rsidRPr="00E16313">
              <w:rPr>
                <w:b/>
                <w:color w:val="000000" w:themeColor="text1"/>
                <w:sz w:val="20"/>
              </w:rPr>
              <w:t>*</w:t>
            </w:r>
            <w:r w:rsidRPr="00E16313">
              <w:rPr>
                <w:color w:val="000000" w:themeColor="text1"/>
                <w:sz w:val="20"/>
              </w:rPr>
              <w:t>Compliance shall be proven via the field-quality-control testing indicated in PART 3 herein.</w:t>
            </w:r>
          </w:p>
        </w:tc>
      </w:tr>
    </w:tbl>
    <w:p w14:paraId="79CB43A3" w14:textId="1AB86AAD" w:rsidR="00531564" w:rsidRPr="00E16313" w:rsidRDefault="00180596" w:rsidP="00573F5D">
      <w:pPr>
        <w:pStyle w:val="ListParagraph"/>
        <w:keepNext/>
        <w:widowControl/>
        <w:numPr>
          <w:ilvl w:val="1"/>
          <w:numId w:val="3"/>
        </w:numPr>
        <w:tabs>
          <w:tab w:val="left" w:pos="720"/>
        </w:tabs>
        <w:spacing w:before="180" w:after="120"/>
        <w:ind w:left="720" w:hanging="720"/>
        <w:jc w:val="left"/>
        <w:rPr>
          <w:color w:val="000000" w:themeColor="text1"/>
        </w:rPr>
      </w:pPr>
      <w:r w:rsidRPr="00E16313">
        <w:rPr>
          <w:color w:val="000000" w:themeColor="text1"/>
        </w:rPr>
        <w:t>RAPID-CURING EPOXY GROUT</w:t>
      </w:r>
    </w:p>
    <w:p w14:paraId="735CA054" w14:textId="7894F98B" w:rsidR="007D64CD" w:rsidRPr="00E16313" w:rsidRDefault="007D64CD" w:rsidP="00573F5D">
      <w:pPr>
        <w:widowControl/>
        <w:tabs>
          <w:tab w:val="left" w:pos="720"/>
        </w:tabs>
        <w:rPr>
          <w:color w:val="000000" w:themeColor="text1"/>
        </w:rPr>
      </w:pPr>
      <w:r w:rsidRPr="00E16313">
        <w:rPr>
          <w:color w:val="000000" w:themeColor="text1"/>
        </w:rPr>
        <w:t>*************************************************************************************************************</w:t>
      </w:r>
    </w:p>
    <w:p w14:paraId="06363E2A" w14:textId="627664B8" w:rsidR="007D64CD" w:rsidRPr="00E16313" w:rsidRDefault="007D64CD" w:rsidP="00573F5D">
      <w:pPr>
        <w:widowControl/>
        <w:tabs>
          <w:tab w:val="left" w:pos="720"/>
        </w:tabs>
        <w:rPr>
          <w:color w:val="000000" w:themeColor="text1"/>
        </w:rPr>
      </w:pPr>
      <w:r w:rsidRPr="00E16313">
        <w:rPr>
          <w:color w:val="000000" w:themeColor="text1"/>
        </w:rPr>
        <w:t xml:space="preserve">Epoxy grout is typically used </w:t>
      </w:r>
      <w:r w:rsidR="00B4695B" w:rsidRPr="00E16313">
        <w:rPr>
          <w:color w:val="000000" w:themeColor="text1"/>
        </w:rPr>
        <w:t>for grouting base plates, machinery, equipment, etc</w:t>
      </w:r>
      <w:r w:rsidR="00443B2B" w:rsidRPr="00E16313">
        <w:rPr>
          <w:color w:val="000000" w:themeColor="text1"/>
        </w:rPr>
        <w:t>.</w:t>
      </w:r>
      <w:r w:rsidR="00EF4C59" w:rsidRPr="00E16313">
        <w:rPr>
          <w:color w:val="000000" w:themeColor="text1"/>
        </w:rPr>
        <w:t>; and when</w:t>
      </w:r>
      <w:r w:rsidR="00B4695B" w:rsidRPr="00E16313">
        <w:rPr>
          <w:color w:val="000000" w:themeColor="text1"/>
        </w:rPr>
        <w:t xml:space="preserve"> </w:t>
      </w:r>
      <w:r w:rsidRPr="00E16313">
        <w:rPr>
          <w:color w:val="000000" w:themeColor="text1"/>
        </w:rPr>
        <w:t xml:space="preserve">dynamic/impact loading, vibration, or chemical attack </w:t>
      </w:r>
      <w:r w:rsidR="00443B2B" w:rsidRPr="00E16313">
        <w:rPr>
          <w:color w:val="000000" w:themeColor="text1"/>
        </w:rPr>
        <w:t>is/</w:t>
      </w:r>
      <w:r w:rsidR="00B4695B" w:rsidRPr="00E16313">
        <w:rPr>
          <w:color w:val="000000" w:themeColor="text1"/>
        </w:rPr>
        <w:t>are applicable</w:t>
      </w:r>
      <w:r w:rsidRPr="00E16313">
        <w:rPr>
          <w:color w:val="000000" w:themeColor="text1"/>
        </w:rPr>
        <w:t xml:space="preserve">. </w:t>
      </w:r>
      <w:r w:rsidR="00B4695B" w:rsidRPr="00E16313">
        <w:rPr>
          <w:color w:val="000000" w:themeColor="text1"/>
        </w:rPr>
        <w:t>It’s</w:t>
      </w:r>
      <w:r w:rsidRPr="00E16313">
        <w:rPr>
          <w:color w:val="000000" w:themeColor="text1"/>
        </w:rPr>
        <w:t xml:space="preserve"> ideal for applications where precise change in elevation </w:t>
      </w:r>
      <w:r w:rsidR="00B4695B" w:rsidRPr="00E16313">
        <w:rPr>
          <w:color w:val="000000" w:themeColor="text1"/>
        </w:rPr>
        <w:t>during</w:t>
      </w:r>
      <w:r w:rsidRPr="00E16313">
        <w:rPr>
          <w:color w:val="000000" w:themeColor="text1"/>
        </w:rPr>
        <w:t xml:space="preserve"> curing is required. </w:t>
      </w:r>
      <w:r w:rsidR="00B4695B" w:rsidRPr="00E16313">
        <w:rPr>
          <w:color w:val="000000" w:themeColor="text1"/>
        </w:rPr>
        <w:t xml:space="preserve"> </w:t>
      </w:r>
      <w:r w:rsidRPr="00E16313">
        <w:rPr>
          <w:color w:val="000000" w:themeColor="text1"/>
        </w:rPr>
        <w:t xml:space="preserve">Additionally, </w:t>
      </w:r>
      <w:r w:rsidR="00B4695B" w:rsidRPr="00E16313">
        <w:rPr>
          <w:color w:val="000000" w:themeColor="text1"/>
        </w:rPr>
        <w:t>epoxy</w:t>
      </w:r>
      <w:r w:rsidRPr="00E16313">
        <w:rPr>
          <w:color w:val="000000" w:themeColor="text1"/>
        </w:rPr>
        <w:t xml:space="preserve"> grout can be tailored to provide improved properties related to high early strength</w:t>
      </w:r>
      <w:r w:rsidR="00B4695B" w:rsidRPr="00E16313">
        <w:rPr>
          <w:color w:val="000000" w:themeColor="text1"/>
        </w:rPr>
        <w:t>; and</w:t>
      </w:r>
      <w:r w:rsidRPr="00E16313">
        <w:rPr>
          <w:color w:val="000000" w:themeColor="text1"/>
        </w:rPr>
        <w:t xml:space="preserve"> high chemical, acid, and fatigue resistance.</w:t>
      </w:r>
    </w:p>
    <w:p w14:paraId="0E8B5F41" w14:textId="11C9A34E" w:rsidR="00FB7D8F" w:rsidRPr="00E16313" w:rsidRDefault="00FB7D8F" w:rsidP="00573F5D">
      <w:pPr>
        <w:widowControl/>
        <w:tabs>
          <w:tab w:val="left" w:pos="720"/>
        </w:tabs>
        <w:rPr>
          <w:color w:val="000000" w:themeColor="text1"/>
        </w:rPr>
      </w:pPr>
    </w:p>
    <w:p w14:paraId="7F8AB230" w14:textId="245E68B7" w:rsidR="00FB7D8F" w:rsidRPr="00E16313" w:rsidRDefault="00113157" w:rsidP="00573F5D">
      <w:pPr>
        <w:widowControl/>
        <w:tabs>
          <w:tab w:val="left" w:pos="720"/>
        </w:tabs>
        <w:rPr>
          <w:color w:val="000000" w:themeColor="text1"/>
        </w:rPr>
      </w:pPr>
      <w:r w:rsidRPr="00E16313">
        <w:rPr>
          <w:color w:val="000000" w:themeColor="text1"/>
        </w:rPr>
        <w:t>The product listed in p</w:t>
      </w:r>
      <w:r w:rsidR="00FB7D8F" w:rsidRPr="00E16313">
        <w:rPr>
          <w:color w:val="000000" w:themeColor="text1"/>
        </w:rPr>
        <w:t>ara</w:t>
      </w:r>
      <w:r w:rsidRPr="00E16313">
        <w:rPr>
          <w:color w:val="000000" w:themeColor="text1"/>
        </w:rPr>
        <w:t>graph</w:t>
      </w:r>
      <w:r w:rsidR="00FB7D8F" w:rsidRPr="00E16313">
        <w:rPr>
          <w:color w:val="000000" w:themeColor="text1"/>
        </w:rPr>
        <w:t xml:space="preserve"> below complies with ASME NQA-1 and meets the descriptive specifications and Performance Criteria in the two subsequent Paras; however, the manufacturer isn’t currently listed on the LANL IESL.  If/when the manufacturer is listed, use of </w:t>
      </w:r>
      <w:r w:rsidR="00FB7D8F" w:rsidRPr="00E16313">
        <w:rPr>
          <w:color w:val="000000" w:themeColor="text1"/>
        </w:rPr>
        <w:lastRenderedPageBreak/>
        <w:t>the product will likely be preferable to “CGD route (i.e., descriptive specifications and Performance Criteria</w:t>
      </w:r>
      <w:r w:rsidR="002271C8" w:rsidRPr="00E16313">
        <w:rPr>
          <w:color w:val="000000" w:themeColor="text1"/>
        </w:rPr>
        <w:t>).”</w:t>
      </w:r>
      <w:r w:rsidR="00C47308" w:rsidRPr="00E16313">
        <w:rPr>
          <w:color w:val="000000" w:themeColor="text1"/>
        </w:rPr>
        <w:t xml:space="preserve">  If CGD route is taken, POC has a previously used </w:t>
      </w:r>
      <w:r w:rsidR="00B12B8F" w:rsidRPr="00E16313">
        <w:rPr>
          <w:color w:val="000000" w:themeColor="text1"/>
        </w:rPr>
        <w:t xml:space="preserve">TEA </w:t>
      </w:r>
      <w:r w:rsidR="00C47308" w:rsidRPr="00E16313">
        <w:rPr>
          <w:color w:val="000000" w:themeColor="text1"/>
        </w:rPr>
        <w:t>package.</w:t>
      </w:r>
    </w:p>
    <w:p w14:paraId="22B7BF35" w14:textId="75F48AB4" w:rsidR="002271C8" w:rsidRPr="00E16313" w:rsidRDefault="002271C8" w:rsidP="00573F5D">
      <w:pPr>
        <w:widowControl/>
        <w:tabs>
          <w:tab w:val="left" w:pos="720"/>
        </w:tabs>
        <w:rPr>
          <w:color w:val="000000" w:themeColor="text1"/>
        </w:rPr>
      </w:pPr>
    </w:p>
    <w:p w14:paraId="417A06B0" w14:textId="0B90A76D" w:rsidR="002271C8" w:rsidRPr="00E16313" w:rsidRDefault="002271C8" w:rsidP="00573F5D">
      <w:pPr>
        <w:widowControl/>
        <w:tabs>
          <w:tab w:val="left" w:pos="720"/>
        </w:tabs>
        <w:rPr>
          <w:color w:val="000000" w:themeColor="text1"/>
        </w:rPr>
      </w:pPr>
      <w:r w:rsidRPr="00E16313">
        <w:rPr>
          <w:color w:val="000000" w:themeColor="text1"/>
        </w:rPr>
        <w:t>Either retain the “Ma</w:t>
      </w:r>
      <w:r w:rsidR="00573F5D" w:rsidRPr="00E16313">
        <w:rPr>
          <w:color w:val="000000" w:themeColor="text1"/>
        </w:rPr>
        <w:t>n</w:t>
      </w:r>
      <w:r w:rsidRPr="00E16313">
        <w:rPr>
          <w:color w:val="000000" w:themeColor="text1"/>
        </w:rPr>
        <w:t>ufacturer</w:t>
      </w:r>
      <w:r w:rsidR="007F2B6D" w:rsidRPr="00E16313">
        <w:rPr>
          <w:color w:val="000000" w:themeColor="text1"/>
        </w:rPr>
        <w:t xml:space="preserve">” </w:t>
      </w:r>
      <w:r w:rsidR="00113157" w:rsidRPr="00E16313">
        <w:rPr>
          <w:color w:val="000000" w:themeColor="text1"/>
        </w:rPr>
        <w:t>p</w:t>
      </w:r>
      <w:r w:rsidR="007F2B6D" w:rsidRPr="00E16313">
        <w:rPr>
          <w:color w:val="000000" w:themeColor="text1"/>
        </w:rPr>
        <w:t>ara</w:t>
      </w:r>
      <w:r w:rsidR="00113157" w:rsidRPr="00E16313">
        <w:rPr>
          <w:color w:val="000000" w:themeColor="text1"/>
        </w:rPr>
        <w:t>graph</w:t>
      </w:r>
      <w:r w:rsidRPr="00E16313">
        <w:rPr>
          <w:color w:val="000000" w:themeColor="text1"/>
        </w:rPr>
        <w:t xml:space="preserve"> or the descriptive specifications and Performance Criteria Paras, and delete the “OR note” in-between these options.</w:t>
      </w:r>
    </w:p>
    <w:p w14:paraId="2B08C9C1" w14:textId="0016DE29" w:rsidR="007D64CD" w:rsidRPr="00E16313" w:rsidRDefault="007D64CD" w:rsidP="00573F5D">
      <w:pPr>
        <w:widowControl/>
        <w:tabs>
          <w:tab w:val="left" w:pos="720"/>
        </w:tabs>
        <w:rPr>
          <w:color w:val="000000" w:themeColor="text1"/>
        </w:rPr>
      </w:pPr>
      <w:r w:rsidRPr="00E16313">
        <w:rPr>
          <w:color w:val="000000" w:themeColor="text1"/>
        </w:rPr>
        <w:t>*************************************************************************************************************</w:t>
      </w:r>
    </w:p>
    <w:p w14:paraId="296E0609" w14:textId="3779A59C" w:rsidR="000F39AA" w:rsidRPr="00E16313" w:rsidRDefault="000F39AA" w:rsidP="00226AA7">
      <w:pPr>
        <w:pStyle w:val="ListParagraph"/>
        <w:keepNext/>
        <w:widowControl/>
        <w:numPr>
          <w:ilvl w:val="2"/>
          <w:numId w:val="3"/>
        </w:numPr>
        <w:spacing w:before="180" w:after="120"/>
        <w:ind w:left="1440" w:hanging="720"/>
        <w:rPr>
          <w:color w:val="000000" w:themeColor="text1"/>
        </w:rPr>
      </w:pPr>
      <w:r w:rsidRPr="00E16313">
        <w:rPr>
          <w:color w:val="000000" w:themeColor="text1"/>
        </w:rPr>
        <w:t>Manufacturer:</w:t>
      </w:r>
    </w:p>
    <w:p w14:paraId="50D32CEF" w14:textId="2BA1F2E9" w:rsidR="000F39AA" w:rsidRPr="00E16313" w:rsidRDefault="000F39AA" w:rsidP="00573F5D">
      <w:pPr>
        <w:pStyle w:val="ListParagraph"/>
        <w:widowControl/>
        <w:numPr>
          <w:ilvl w:val="3"/>
          <w:numId w:val="3"/>
        </w:numPr>
        <w:spacing w:before="180" w:after="120"/>
        <w:ind w:left="2160" w:hanging="720"/>
        <w:rPr>
          <w:color w:val="000000" w:themeColor="text1"/>
        </w:rPr>
      </w:pPr>
      <w:r w:rsidRPr="00E16313">
        <w:rPr>
          <w:color w:val="000000" w:themeColor="text1"/>
        </w:rPr>
        <w:t>Five Star Products, Inc.:  Five Star HP Epoxy Grout</w:t>
      </w:r>
      <w:r w:rsidR="00BE5BF9" w:rsidRPr="00E16313">
        <w:rPr>
          <w:color w:val="000000" w:themeColor="text1"/>
        </w:rPr>
        <w:t xml:space="preserve"> (Standard and High Flow)</w:t>
      </w:r>
      <w:r w:rsidRPr="00E16313">
        <w:rPr>
          <w:color w:val="000000" w:themeColor="text1"/>
        </w:rPr>
        <w:t>.</w:t>
      </w:r>
    </w:p>
    <w:p w14:paraId="4B3FA26F" w14:textId="2D6B0C91" w:rsidR="00FB7D8F" w:rsidRPr="00E16313" w:rsidRDefault="00FB7D8F" w:rsidP="00573F5D">
      <w:pPr>
        <w:pStyle w:val="ListParagraph"/>
        <w:widowControl/>
        <w:numPr>
          <w:ilvl w:val="3"/>
          <w:numId w:val="3"/>
        </w:numPr>
        <w:spacing w:before="180" w:after="120"/>
        <w:ind w:left="2160" w:hanging="720"/>
        <w:rPr>
          <w:color w:val="000000" w:themeColor="text1"/>
        </w:rPr>
      </w:pPr>
      <w:r w:rsidRPr="00E16313">
        <w:rPr>
          <w:color w:val="000000" w:themeColor="text1"/>
        </w:rPr>
        <w:t>Substitutions:  Not Permitted – No Substitutions.</w:t>
      </w:r>
    </w:p>
    <w:p w14:paraId="7CD26BBA" w14:textId="36050A87" w:rsidR="000F39AA" w:rsidRPr="00E16313" w:rsidRDefault="000F39AA" w:rsidP="00573F5D">
      <w:pPr>
        <w:widowControl/>
        <w:jc w:val="center"/>
        <w:rPr>
          <w:color w:val="000000" w:themeColor="text1"/>
        </w:rPr>
      </w:pPr>
      <w:r w:rsidRPr="00E16313">
        <w:rPr>
          <w:color w:val="000000" w:themeColor="text1"/>
        </w:rPr>
        <w:t>****** [OR] ******</w:t>
      </w:r>
    </w:p>
    <w:p w14:paraId="05EEB596" w14:textId="0B82867C" w:rsidR="00531564" w:rsidRPr="00E16313" w:rsidRDefault="00180596" w:rsidP="00573F5D">
      <w:pPr>
        <w:pStyle w:val="ListParagraph"/>
        <w:widowControl/>
        <w:numPr>
          <w:ilvl w:val="2"/>
          <w:numId w:val="3"/>
        </w:numPr>
        <w:spacing w:before="180" w:after="120"/>
        <w:ind w:left="1440" w:hanging="720"/>
        <w:rPr>
          <w:color w:val="000000" w:themeColor="text1"/>
        </w:rPr>
      </w:pPr>
      <w:r w:rsidRPr="00E16313">
        <w:rPr>
          <w:color w:val="000000" w:themeColor="text1"/>
        </w:rPr>
        <w:t>Rapid-Curing Epoxy Grout: Precision, high strength, minimal shrinkage, 100% solids, three-component epoxy grout. Rapid-curing, low creep, high effective bearing area, high-vibration and chemical resistance.</w:t>
      </w:r>
    </w:p>
    <w:p w14:paraId="7934AE74" w14:textId="0A816673" w:rsidR="00342746" w:rsidRPr="00E16313" w:rsidRDefault="00342746" w:rsidP="00573F5D">
      <w:pPr>
        <w:pStyle w:val="ListParagraph"/>
        <w:widowControl/>
        <w:numPr>
          <w:ilvl w:val="2"/>
          <w:numId w:val="3"/>
        </w:numPr>
        <w:spacing w:before="180" w:after="120"/>
        <w:ind w:left="1440" w:hanging="720"/>
        <w:rPr>
          <w:color w:val="000000" w:themeColor="text1"/>
        </w:rPr>
      </w:pPr>
      <w:r w:rsidRPr="00E16313">
        <w:rPr>
          <w:color w:val="000000" w:themeColor="text1"/>
        </w:rPr>
        <w:t>Performance Criteria:  Certified to meet the following minimum properties when tested in accordance with</w:t>
      </w:r>
      <w:r w:rsidR="00981309" w:rsidRPr="00E16313">
        <w:rPr>
          <w:color w:val="000000" w:themeColor="text1"/>
        </w:rPr>
        <w:t xml:space="preserve"> the respective indicated ASTM standard:</w:t>
      </w:r>
    </w:p>
    <w:p w14:paraId="5EB3D33A" w14:textId="71AE8910" w:rsidR="00B4695B" w:rsidRPr="00E16313" w:rsidRDefault="00B4695B" w:rsidP="00573F5D">
      <w:pPr>
        <w:widowControl/>
        <w:rPr>
          <w:color w:val="000000" w:themeColor="text1"/>
        </w:rPr>
      </w:pPr>
      <w:r w:rsidRPr="00E16313">
        <w:rPr>
          <w:color w:val="000000" w:themeColor="text1"/>
        </w:rPr>
        <w:t>*************************************************************************************************************</w:t>
      </w:r>
    </w:p>
    <w:p w14:paraId="64F71A18" w14:textId="50AD1DAB" w:rsidR="00B4695B" w:rsidRPr="00E16313" w:rsidRDefault="00B4695B" w:rsidP="00573F5D">
      <w:pPr>
        <w:widowControl/>
        <w:rPr>
          <w:color w:val="000000" w:themeColor="text1"/>
        </w:rPr>
      </w:pPr>
      <w:r w:rsidRPr="00E16313">
        <w:rPr>
          <w:color w:val="000000" w:themeColor="text1"/>
        </w:rPr>
        <w:t xml:space="preserve">Edit the </w:t>
      </w:r>
      <w:r w:rsidR="00757046" w:rsidRPr="00E16313">
        <w:rPr>
          <w:color w:val="000000" w:themeColor="text1"/>
        </w:rPr>
        <w:t xml:space="preserve">options in the </w:t>
      </w:r>
      <w:r w:rsidRPr="00E16313">
        <w:rPr>
          <w:color w:val="000000" w:themeColor="text1"/>
        </w:rPr>
        <w:t>following table in accordance with project requirements.</w:t>
      </w:r>
      <w:r w:rsidR="009339C1" w:rsidRPr="00E16313">
        <w:rPr>
          <w:color w:val="000000" w:themeColor="text1"/>
        </w:rPr>
        <w:t xml:space="preserve">  </w:t>
      </w:r>
      <w:r w:rsidR="00443B2B" w:rsidRPr="00E16313">
        <w:rPr>
          <w:color w:val="000000" w:themeColor="text1"/>
        </w:rPr>
        <w:t>E</w:t>
      </w:r>
      <w:r w:rsidR="009339C1" w:rsidRPr="00E16313">
        <w:rPr>
          <w:color w:val="000000" w:themeColor="text1"/>
        </w:rPr>
        <w:t xml:space="preserve">nsure </w:t>
      </w:r>
      <w:r w:rsidR="00B93D00" w:rsidRPr="00E16313">
        <w:rPr>
          <w:color w:val="000000" w:themeColor="text1"/>
        </w:rPr>
        <w:t xml:space="preserve">the </w:t>
      </w:r>
      <w:r w:rsidR="00F06BE8" w:rsidRPr="00E16313">
        <w:rPr>
          <w:color w:val="000000" w:themeColor="text1"/>
        </w:rPr>
        <w:t>“C </w:t>
      </w:r>
      <w:r w:rsidR="00C60FFE" w:rsidRPr="00E16313">
        <w:rPr>
          <w:color w:val="000000" w:themeColor="text1"/>
        </w:rPr>
        <w:t xml:space="preserve">579” Procedure </w:t>
      </w:r>
      <w:r w:rsidR="009339C1" w:rsidRPr="00E16313">
        <w:rPr>
          <w:color w:val="000000" w:themeColor="text1"/>
        </w:rPr>
        <w:t xml:space="preserve">used here is mirrored in the </w:t>
      </w:r>
      <w:r w:rsidR="00C60FFE" w:rsidRPr="00E16313">
        <w:rPr>
          <w:color w:val="000000" w:themeColor="text1"/>
        </w:rPr>
        <w:t>Epoxy-Grout</w:t>
      </w:r>
      <w:r w:rsidR="00226AA7" w:rsidRPr="00E16313">
        <w:rPr>
          <w:color w:val="000000" w:themeColor="text1"/>
        </w:rPr>
        <w:t xml:space="preserve"> </w:t>
      </w:r>
      <w:r w:rsidR="00113157" w:rsidRPr="00E16313">
        <w:rPr>
          <w:color w:val="000000" w:themeColor="text1"/>
        </w:rPr>
        <w:t>p</w:t>
      </w:r>
      <w:r w:rsidR="00226AA7" w:rsidRPr="00E16313">
        <w:rPr>
          <w:color w:val="000000" w:themeColor="text1"/>
        </w:rPr>
        <w:t>ara</w:t>
      </w:r>
      <w:r w:rsidR="00113157" w:rsidRPr="00E16313">
        <w:rPr>
          <w:color w:val="000000" w:themeColor="text1"/>
        </w:rPr>
        <w:t>graph</w:t>
      </w:r>
      <w:r w:rsidR="00226AA7" w:rsidRPr="00E16313">
        <w:rPr>
          <w:color w:val="000000" w:themeColor="text1"/>
        </w:rPr>
        <w:t xml:space="preserve"> in PART 3 Article</w:t>
      </w:r>
      <w:r w:rsidR="009339C1" w:rsidRPr="00E16313">
        <w:rPr>
          <w:color w:val="000000" w:themeColor="text1"/>
        </w:rPr>
        <w:t xml:space="preserve"> </w:t>
      </w:r>
      <w:r w:rsidR="00C60FFE" w:rsidRPr="00E16313">
        <w:rPr>
          <w:color w:val="000000" w:themeColor="text1"/>
        </w:rPr>
        <w:t>FIELD QUALITY CONTROL</w:t>
      </w:r>
      <w:r w:rsidR="009339C1" w:rsidRPr="00E16313">
        <w:rPr>
          <w:color w:val="000000" w:themeColor="text1"/>
        </w:rPr>
        <w:t>.</w:t>
      </w:r>
    </w:p>
    <w:p w14:paraId="28158F80" w14:textId="77777777" w:rsidR="00B4695B" w:rsidRPr="00E16313" w:rsidRDefault="00B4695B" w:rsidP="00573F5D">
      <w:pPr>
        <w:widowControl/>
        <w:rPr>
          <w:color w:val="000000" w:themeColor="text1"/>
        </w:rPr>
      </w:pPr>
    </w:p>
    <w:p w14:paraId="4FCD2279" w14:textId="18D51DF0" w:rsidR="00B4695B" w:rsidRPr="00E16313" w:rsidRDefault="00B93D00" w:rsidP="00573F5D">
      <w:pPr>
        <w:widowControl/>
        <w:rPr>
          <w:color w:val="000000" w:themeColor="text1"/>
        </w:rPr>
      </w:pPr>
      <w:r w:rsidRPr="00E16313">
        <w:rPr>
          <w:color w:val="000000" w:themeColor="text1"/>
        </w:rPr>
        <w:t>Regarding the default value of f’</w:t>
      </w:r>
      <w:r w:rsidRPr="00E16313">
        <w:rPr>
          <w:color w:val="000000" w:themeColor="text1"/>
          <w:vertAlign w:val="subscript"/>
        </w:rPr>
        <w:t>c</w:t>
      </w:r>
      <w:r w:rsidRPr="00E16313">
        <w:rPr>
          <w:color w:val="000000" w:themeColor="text1"/>
        </w:rPr>
        <w:t xml:space="preserve">, it is the lowest strength that all </w:t>
      </w:r>
      <w:r w:rsidR="00454E98" w:rsidRPr="00E16313">
        <w:rPr>
          <w:color w:val="000000" w:themeColor="text1"/>
        </w:rPr>
        <w:t xml:space="preserve">of the </w:t>
      </w:r>
      <w:r w:rsidRPr="00E16313">
        <w:rPr>
          <w:color w:val="000000" w:themeColor="text1"/>
        </w:rPr>
        <w:t xml:space="preserve">manufacturers </w:t>
      </w:r>
      <w:r w:rsidR="00454E98" w:rsidRPr="00E16313">
        <w:rPr>
          <w:color w:val="000000" w:themeColor="text1"/>
        </w:rPr>
        <w:t xml:space="preserve">considered </w:t>
      </w:r>
      <w:r w:rsidRPr="00E16313">
        <w:rPr>
          <w:color w:val="000000" w:themeColor="text1"/>
        </w:rPr>
        <w:t>report.  The reason being, f’</w:t>
      </w:r>
      <w:r w:rsidRPr="00E16313">
        <w:rPr>
          <w:color w:val="000000" w:themeColor="text1"/>
          <w:vertAlign w:val="subscript"/>
        </w:rPr>
        <w:t>c</w:t>
      </w:r>
      <w:r w:rsidRPr="00E16313">
        <w:rPr>
          <w:color w:val="000000" w:themeColor="text1"/>
        </w:rPr>
        <w:t xml:space="preserve"> </w:t>
      </w:r>
      <w:r w:rsidR="00454E98" w:rsidRPr="00E16313">
        <w:rPr>
          <w:color w:val="000000" w:themeColor="text1"/>
        </w:rPr>
        <w:t>can be</w:t>
      </w:r>
      <w:r w:rsidRPr="00E16313">
        <w:rPr>
          <w:color w:val="000000" w:themeColor="text1"/>
        </w:rPr>
        <w:t xml:space="preserve"> reported for multiple consistencies (</w:t>
      </w:r>
      <w:r w:rsidR="00454E98" w:rsidRPr="00E16313">
        <w:rPr>
          <w:color w:val="000000" w:themeColor="text1"/>
        </w:rPr>
        <w:t>i.</w:t>
      </w:r>
      <w:r w:rsidRPr="00E16313">
        <w:rPr>
          <w:color w:val="000000" w:themeColor="text1"/>
        </w:rPr>
        <w:t>e., flowable</w:t>
      </w:r>
      <w:r w:rsidR="00F06BE8" w:rsidRPr="00E16313">
        <w:rPr>
          <w:color w:val="000000" w:themeColor="text1"/>
        </w:rPr>
        <w:t>/</w:t>
      </w:r>
      <w:r w:rsidR="00454E98" w:rsidRPr="00E16313">
        <w:rPr>
          <w:color w:val="000000" w:themeColor="text1"/>
        </w:rPr>
        <w:t>standard</w:t>
      </w:r>
      <w:r w:rsidRPr="00E16313">
        <w:rPr>
          <w:color w:val="000000" w:themeColor="text1"/>
        </w:rPr>
        <w:t xml:space="preserve"> and fluid</w:t>
      </w:r>
      <w:r w:rsidR="00F06BE8" w:rsidRPr="00E16313">
        <w:rPr>
          <w:color w:val="000000" w:themeColor="text1"/>
        </w:rPr>
        <w:t>/</w:t>
      </w:r>
      <w:r w:rsidR="00454E98" w:rsidRPr="00E16313">
        <w:rPr>
          <w:color w:val="000000" w:themeColor="text1"/>
        </w:rPr>
        <w:t>high flow</w:t>
      </w:r>
      <w:r w:rsidRPr="00E16313">
        <w:rPr>
          <w:color w:val="000000" w:themeColor="text1"/>
        </w:rPr>
        <w:t>), and the number and /or names of the consistencies can vary from manufacturer to manufacturer.</w:t>
      </w:r>
    </w:p>
    <w:p w14:paraId="32E8EA48" w14:textId="578A0294" w:rsidR="00B4695B" w:rsidRPr="00E16313" w:rsidRDefault="00B4695B" w:rsidP="00573F5D">
      <w:pPr>
        <w:widowControl/>
        <w:rPr>
          <w:color w:val="000000" w:themeColor="text1"/>
        </w:rPr>
      </w:pPr>
      <w:r w:rsidRPr="00E16313">
        <w:rPr>
          <w:color w:val="000000" w:themeColor="text1"/>
        </w:rPr>
        <w:t>*************************************************************************************************************</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0"/>
        <w:gridCol w:w="1620"/>
        <w:gridCol w:w="3850"/>
      </w:tblGrid>
      <w:tr w:rsidR="00E16313" w:rsidRPr="00E16313" w14:paraId="370F7432" w14:textId="77777777" w:rsidTr="00E46717">
        <w:trPr>
          <w:trHeight w:val="330"/>
        </w:trPr>
        <w:tc>
          <w:tcPr>
            <w:tcW w:w="3530" w:type="dxa"/>
          </w:tcPr>
          <w:p w14:paraId="31B8E83A" w14:textId="77777777" w:rsidR="00531564" w:rsidRPr="00E16313" w:rsidRDefault="00180596" w:rsidP="00226AA7">
            <w:pPr>
              <w:pStyle w:val="TableParagraph"/>
              <w:widowControl/>
              <w:spacing w:before="37"/>
              <w:ind w:left="99"/>
              <w:jc w:val="center"/>
              <w:rPr>
                <w:color w:val="000000" w:themeColor="text1"/>
                <w:sz w:val="20"/>
                <w:szCs w:val="20"/>
              </w:rPr>
            </w:pPr>
            <w:r w:rsidRPr="00E16313">
              <w:rPr>
                <w:color w:val="000000" w:themeColor="text1"/>
                <w:sz w:val="20"/>
                <w:szCs w:val="20"/>
              </w:rPr>
              <w:t>Property</w:t>
            </w:r>
          </w:p>
        </w:tc>
        <w:tc>
          <w:tcPr>
            <w:tcW w:w="1620" w:type="dxa"/>
          </w:tcPr>
          <w:p w14:paraId="1DB1BD68" w14:textId="1DC9797D" w:rsidR="00531564" w:rsidRPr="00E16313" w:rsidRDefault="00180596" w:rsidP="00226AA7">
            <w:pPr>
              <w:pStyle w:val="TableParagraph"/>
              <w:widowControl/>
              <w:spacing w:before="37"/>
              <w:ind w:left="99"/>
              <w:jc w:val="center"/>
              <w:rPr>
                <w:color w:val="000000" w:themeColor="text1"/>
                <w:sz w:val="20"/>
                <w:szCs w:val="20"/>
              </w:rPr>
            </w:pPr>
            <w:r w:rsidRPr="00E16313">
              <w:rPr>
                <w:color w:val="000000" w:themeColor="text1"/>
                <w:sz w:val="20"/>
                <w:szCs w:val="20"/>
              </w:rPr>
              <w:t>Test</w:t>
            </w:r>
            <w:r w:rsidR="009642C3" w:rsidRPr="00E16313">
              <w:rPr>
                <w:color w:val="000000" w:themeColor="text1"/>
                <w:sz w:val="20"/>
                <w:szCs w:val="20"/>
              </w:rPr>
              <w:t xml:space="preserve"> or CMTR</w:t>
            </w:r>
          </w:p>
        </w:tc>
        <w:tc>
          <w:tcPr>
            <w:tcW w:w="3850" w:type="dxa"/>
          </w:tcPr>
          <w:p w14:paraId="46BC0B6F" w14:textId="77777777" w:rsidR="00531564" w:rsidRPr="00E16313" w:rsidRDefault="00180596" w:rsidP="00226AA7">
            <w:pPr>
              <w:pStyle w:val="TableParagraph"/>
              <w:widowControl/>
              <w:spacing w:before="37"/>
              <w:ind w:left="99"/>
              <w:jc w:val="center"/>
              <w:rPr>
                <w:color w:val="000000" w:themeColor="text1"/>
                <w:sz w:val="20"/>
                <w:szCs w:val="20"/>
              </w:rPr>
            </w:pPr>
            <w:r w:rsidRPr="00E16313">
              <w:rPr>
                <w:color w:val="000000" w:themeColor="text1"/>
                <w:sz w:val="20"/>
                <w:szCs w:val="20"/>
              </w:rPr>
              <w:t>Result</w:t>
            </w:r>
          </w:p>
        </w:tc>
      </w:tr>
      <w:tr w:rsidR="00E16313" w:rsidRPr="00E16313" w14:paraId="505784AB" w14:textId="77777777" w:rsidTr="00226AA7">
        <w:trPr>
          <w:trHeight w:val="330"/>
        </w:trPr>
        <w:tc>
          <w:tcPr>
            <w:tcW w:w="3530" w:type="dxa"/>
            <w:vAlign w:val="center"/>
          </w:tcPr>
          <w:p w14:paraId="66E977F4" w14:textId="4990EE94" w:rsidR="00531564" w:rsidRPr="00E16313" w:rsidRDefault="00B4695B" w:rsidP="00226AA7">
            <w:pPr>
              <w:pStyle w:val="TableParagraph"/>
              <w:widowControl/>
              <w:spacing w:before="37"/>
              <w:ind w:left="99"/>
              <w:rPr>
                <w:color w:val="000000" w:themeColor="text1"/>
                <w:szCs w:val="20"/>
              </w:rPr>
            </w:pPr>
            <w:r w:rsidRPr="00E16313">
              <w:rPr>
                <w:color w:val="000000" w:themeColor="text1"/>
                <w:szCs w:val="20"/>
              </w:rPr>
              <w:t>f’</w:t>
            </w:r>
            <w:r w:rsidRPr="00E16313">
              <w:rPr>
                <w:color w:val="000000" w:themeColor="text1"/>
                <w:szCs w:val="20"/>
                <w:vertAlign w:val="subscript"/>
              </w:rPr>
              <w:t>c</w:t>
            </w:r>
          </w:p>
        </w:tc>
        <w:tc>
          <w:tcPr>
            <w:tcW w:w="1620" w:type="dxa"/>
            <w:vAlign w:val="center"/>
          </w:tcPr>
          <w:p w14:paraId="6B7EBA0A" w14:textId="1E56AEC5" w:rsidR="00531564" w:rsidRPr="00E16313" w:rsidRDefault="00180596" w:rsidP="00226AA7">
            <w:pPr>
              <w:pStyle w:val="TableParagraph"/>
              <w:widowControl/>
              <w:spacing w:before="37"/>
              <w:ind w:left="99"/>
              <w:jc w:val="center"/>
              <w:rPr>
                <w:color w:val="000000" w:themeColor="text1"/>
                <w:sz w:val="20"/>
                <w:szCs w:val="20"/>
              </w:rPr>
            </w:pPr>
            <w:r w:rsidRPr="00E16313">
              <w:rPr>
                <w:color w:val="000000" w:themeColor="text1"/>
                <w:sz w:val="20"/>
                <w:szCs w:val="20"/>
              </w:rPr>
              <w:t>ASTM C</w:t>
            </w:r>
            <w:r w:rsidR="007D554A" w:rsidRPr="00E16313">
              <w:rPr>
                <w:color w:val="000000" w:themeColor="text1"/>
                <w:sz w:val="20"/>
                <w:szCs w:val="20"/>
              </w:rPr>
              <w:t xml:space="preserve"> </w:t>
            </w:r>
            <w:r w:rsidRPr="00E16313">
              <w:rPr>
                <w:color w:val="000000" w:themeColor="text1"/>
                <w:sz w:val="20"/>
                <w:szCs w:val="20"/>
              </w:rPr>
              <w:t>579</w:t>
            </w:r>
          </w:p>
          <w:p w14:paraId="7E7B7DA6" w14:textId="7BA81DBF" w:rsidR="00B90EEF" w:rsidRPr="00E16313" w:rsidRDefault="00C60FFE" w:rsidP="00226AA7">
            <w:pPr>
              <w:pStyle w:val="TableParagraph"/>
              <w:widowControl/>
              <w:spacing w:before="37"/>
              <w:ind w:left="99"/>
              <w:jc w:val="center"/>
              <w:rPr>
                <w:color w:val="000000" w:themeColor="text1"/>
                <w:sz w:val="20"/>
                <w:szCs w:val="20"/>
              </w:rPr>
            </w:pPr>
            <w:r w:rsidRPr="00E16313">
              <w:rPr>
                <w:color w:val="000000" w:themeColor="text1"/>
                <w:sz w:val="20"/>
                <w:szCs w:val="20"/>
              </w:rPr>
              <w:t>[</w:t>
            </w:r>
            <w:r w:rsidR="00B90EEF" w:rsidRPr="00E16313">
              <w:rPr>
                <w:color w:val="000000" w:themeColor="text1"/>
                <w:sz w:val="20"/>
                <w:szCs w:val="20"/>
              </w:rPr>
              <w:t>Procedure B</w:t>
            </w:r>
            <w:r w:rsidRPr="00E16313">
              <w:rPr>
                <w:color w:val="000000" w:themeColor="text1"/>
                <w:sz w:val="20"/>
                <w:szCs w:val="20"/>
              </w:rPr>
              <w:t>]</w:t>
            </w:r>
          </w:p>
          <w:p w14:paraId="25ABCB05" w14:textId="0ED01012" w:rsidR="009642C3" w:rsidRPr="00E16313" w:rsidRDefault="009642C3" w:rsidP="00226AA7">
            <w:pPr>
              <w:pStyle w:val="TableParagraph"/>
              <w:widowControl/>
              <w:spacing w:before="37"/>
              <w:ind w:left="99"/>
              <w:jc w:val="center"/>
              <w:rPr>
                <w:color w:val="000000" w:themeColor="text1"/>
                <w:sz w:val="20"/>
                <w:szCs w:val="20"/>
              </w:rPr>
            </w:pPr>
            <w:r w:rsidRPr="00E16313">
              <w:rPr>
                <w:color w:val="000000" w:themeColor="text1"/>
                <w:sz w:val="20"/>
                <w:szCs w:val="20"/>
              </w:rPr>
              <w:t>(Field</w:t>
            </w:r>
            <w:r w:rsidR="005F744E" w:rsidRPr="00E16313">
              <w:rPr>
                <w:color w:val="000000" w:themeColor="text1"/>
                <w:sz w:val="20"/>
                <w:szCs w:val="20"/>
              </w:rPr>
              <w:t>-QC</w:t>
            </w:r>
            <w:r w:rsidRPr="00E16313">
              <w:rPr>
                <w:color w:val="000000" w:themeColor="text1"/>
                <w:sz w:val="20"/>
                <w:szCs w:val="20"/>
              </w:rPr>
              <w:t xml:space="preserve"> test)</w:t>
            </w:r>
            <w:r w:rsidR="005F744E" w:rsidRPr="00E16313">
              <w:rPr>
                <w:color w:val="000000" w:themeColor="text1"/>
                <w:sz w:val="20"/>
                <w:szCs w:val="20"/>
              </w:rPr>
              <w:t>*</w:t>
            </w:r>
          </w:p>
        </w:tc>
        <w:tc>
          <w:tcPr>
            <w:tcW w:w="3850" w:type="dxa"/>
            <w:vAlign w:val="center"/>
          </w:tcPr>
          <w:p w14:paraId="4A985090" w14:textId="532CBB25" w:rsidR="00531564" w:rsidRPr="00E16313" w:rsidRDefault="00B4695B">
            <w:pPr>
              <w:pStyle w:val="TableParagraph"/>
              <w:widowControl/>
              <w:spacing w:before="37"/>
              <w:ind w:left="161"/>
              <w:jc w:val="center"/>
              <w:rPr>
                <w:color w:val="000000" w:themeColor="text1"/>
                <w:sz w:val="20"/>
                <w:szCs w:val="20"/>
              </w:rPr>
            </w:pPr>
            <w:r w:rsidRPr="00E16313">
              <w:rPr>
                <w:color w:val="000000" w:themeColor="text1"/>
                <w:sz w:val="20"/>
                <w:szCs w:val="20"/>
              </w:rPr>
              <w:t>[</w:t>
            </w:r>
            <w:r w:rsidR="00180596" w:rsidRPr="00E16313">
              <w:rPr>
                <w:color w:val="000000" w:themeColor="text1"/>
                <w:sz w:val="20"/>
                <w:szCs w:val="20"/>
              </w:rPr>
              <w:t>1</w:t>
            </w:r>
            <w:r w:rsidR="00E17947" w:rsidRPr="00E16313">
              <w:rPr>
                <w:color w:val="000000" w:themeColor="text1"/>
                <w:sz w:val="20"/>
                <w:szCs w:val="20"/>
              </w:rPr>
              <w:t>2</w:t>
            </w:r>
            <w:r w:rsidR="00180596" w:rsidRPr="00E16313">
              <w:rPr>
                <w:color w:val="000000" w:themeColor="text1"/>
                <w:sz w:val="20"/>
                <w:szCs w:val="20"/>
              </w:rPr>
              <w:t>,</w:t>
            </w:r>
            <w:r w:rsidR="00826114" w:rsidRPr="00E16313">
              <w:rPr>
                <w:color w:val="000000" w:themeColor="text1"/>
                <w:sz w:val="20"/>
                <w:szCs w:val="20"/>
              </w:rPr>
              <w:t>0</w:t>
            </w:r>
            <w:r w:rsidR="00180596" w:rsidRPr="00E16313">
              <w:rPr>
                <w:color w:val="000000" w:themeColor="text1"/>
                <w:sz w:val="20"/>
                <w:szCs w:val="20"/>
              </w:rPr>
              <w:t>00</w:t>
            </w:r>
            <w:r w:rsidR="00E84C80" w:rsidRPr="00E16313">
              <w:rPr>
                <w:color w:val="000000" w:themeColor="text1"/>
                <w:sz w:val="20"/>
                <w:szCs w:val="20"/>
              </w:rPr>
              <w:t>]</w:t>
            </w:r>
            <w:r w:rsidR="00180596" w:rsidRPr="00E16313">
              <w:rPr>
                <w:color w:val="000000" w:themeColor="text1"/>
                <w:sz w:val="20"/>
                <w:szCs w:val="20"/>
              </w:rPr>
              <w:t xml:space="preserve"> psi </w:t>
            </w:r>
            <w:r w:rsidR="006C5FC4" w:rsidRPr="00E16313">
              <w:rPr>
                <w:color w:val="000000" w:themeColor="text1"/>
                <w:sz w:val="20"/>
                <w:szCs w:val="20"/>
              </w:rPr>
              <w:t xml:space="preserve">minimum </w:t>
            </w:r>
            <w:r w:rsidR="00180596" w:rsidRPr="00E16313">
              <w:rPr>
                <w:color w:val="000000" w:themeColor="text1"/>
                <w:sz w:val="20"/>
                <w:szCs w:val="20"/>
              </w:rPr>
              <w:t>at 7 day</w:t>
            </w:r>
            <w:r w:rsidR="000137F6" w:rsidRPr="00E16313">
              <w:rPr>
                <w:color w:val="000000" w:themeColor="text1"/>
                <w:sz w:val="20"/>
                <w:szCs w:val="20"/>
              </w:rPr>
              <w:t>s</w:t>
            </w:r>
            <w:r w:rsidR="000137F6" w:rsidRPr="00E16313">
              <w:rPr>
                <w:b/>
                <w:color w:val="000000" w:themeColor="text1"/>
                <w:sz w:val="20"/>
                <w:szCs w:val="20"/>
              </w:rPr>
              <w:t>*</w:t>
            </w:r>
          </w:p>
        </w:tc>
      </w:tr>
      <w:tr w:rsidR="00E16313" w:rsidRPr="00E16313" w14:paraId="2C8D2EA4" w14:textId="77777777" w:rsidTr="00226AA7">
        <w:trPr>
          <w:trHeight w:val="329"/>
        </w:trPr>
        <w:tc>
          <w:tcPr>
            <w:tcW w:w="3530" w:type="dxa"/>
            <w:vAlign w:val="center"/>
          </w:tcPr>
          <w:p w14:paraId="48898497" w14:textId="77777777" w:rsidR="00531564" w:rsidRPr="00E16313" w:rsidRDefault="00180596" w:rsidP="00226AA7">
            <w:pPr>
              <w:pStyle w:val="TableParagraph"/>
              <w:widowControl/>
              <w:spacing w:before="37"/>
              <w:ind w:left="99"/>
              <w:rPr>
                <w:color w:val="000000" w:themeColor="text1"/>
                <w:szCs w:val="20"/>
              </w:rPr>
            </w:pPr>
            <w:r w:rsidRPr="00E16313">
              <w:rPr>
                <w:color w:val="000000" w:themeColor="text1"/>
                <w:szCs w:val="20"/>
              </w:rPr>
              <w:t>Tensile Strength</w:t>
            </w:r>
          </w:p>
        </w:tc>
        <w:tc>
          <w:tcPr>
            <w:tcW w:w="1620" w:type="dxa"/>
            <w:vAlign w:val="center"/>
          </w:tcPr>
          <w:p w14:paraId="46E04AF4" w14:textId="77777777" w:rsidR="00531564" w:rsidRPr="00E16313" w:rsidRDefault="00180596" w:rsidP="00226AA7">
            <w:pPr>
              <w:pStyle w:val="TableParagraph"/>
              <w:widowControl/>
              <w:spacing w:before="37"/>
              <w:ind w:left="98"/>
              <w:jc w:val="center"/>
              <w:rPr>
                <w:color w:val="000000" w:themeColor="text1"/>
                <w:sz w:val="20"/>
                <w:szCs w:val="20"/>
              </w:rPr>
            </w:pPr>
            <w:r w:rsidRPr="00E16313">
              <w:rPr>
                <w:color w:val="000000" w:themeColor="text1"/>
                <w:sz w:val="20"/>
                <w:szCs w:val="20"/>
              </w:rPr>
              <w:t>ASTM C</w:t>
            </w:r>
            <w:r w:rsidR="007D554A" w:rsidRPr="00E16313">
              <w:rPr>
                <w:color w:val="000000" w:themeColor="text1"/>
                <w:sz w:val="20"/>
                <w:szCs w:val="20"/>
              </w:rPr>
              <w:t xml:space="preserve"> </w:t>
            </w:r>
            <w:r w:rsidRPr="00E16313">
              <w:rPr>
                <w:color w:val="000000" w:themeColor="text1"/>
                <w:sz w:val="20"/>
                <w:szCs w:val="20"/>
              </w:rPr>
              <w:t>307</w:t>
            </w:r>
          </w:p>
          <w:p w14:paraId="5EB060FB" w14:textId="43B9E220" w:rsidR="009642C3" w:rsidRPr="00E16313" w:rsidRDefault="009642C3" w:rsidP="00226AA7">
            <w:pPr>
              <w:pStyle w:val="TableParagraph"/>
              <w:widowControl/>
              <w:spacing w:before="37"/>
              <w:ind w:left="98"/>
              <w:jc w:val="center"/>
              <w:rPr>
                <w:color w:val="000000" w:themeColor="text1"/>
                <w:sz w:val="20"/>
                <w:szCs w:val="20"/>
              </w:rPr>
            </w:pPr>
            <w:r w:rsidRPr="00E16313">
              <w:rPr>
                <w:color w:val="000000" w:themeColor="text1"/>
                <w:sz w:val="20"/>
                <w:szCs w:val="20"/>
              </w:rPr>
              <w:t>(CMTR only)</w:t>
            </w:r>
          </w:p>
        </w:tc>
        <w:tc>
          <w:tcPr>
            <w:tcW w:w="3850" w:type="dxa"/>
            <w:vAlign w:val="center"/>
          </w:tcPr>
          <w:p w14:paraId="2F856C01" w14:textId="76146284" w:rsidR="00531564" w:rsidRPr="00E16313" w:rsidRDefault="00B4695B" w:rsidP="00226AA7">
            <w:pPr>
              <w:pStyle w:val="TableParagraph"/>
              <w:widowControl/>
              <w:spacing w:before="37"/>
              <w:ind w:left="160"/>
              <w:jc w:val="center"/>
              <w:rPr>
                <w:color w:val="000000" w:themeColor="text1"/>
                <w:sz w:val="20"/>
                <w:szCs w:val="20"/>
              </w:rPr>
            </w:pPr>
            <w:r w:rsidRPr="00E16313">
              <w:rPr>
                <w:color w:val="000000" w:themeColor="text1"/>
                <w:sz w:val="20"/>
                <w:szCs w:val="20"/>
              </w:rPr>
              <w:t>[</w:t>
            </w:r>
            <w:r w:rsidR="00180596" w:rsidRPr="00E16313">
              <w:rPr>
                <w:color w:val="000000" w:themeColor="text1"/>
                <w:sz w:val="20"/>
                <w:szCs w:val="20"/>
              </w:rPr>
              <w:t>2,</w:t>
            </w:r>
            <w:r w:rsidR="001059FF" w:rsidRPr="00E16313">
              <w:rPr>
                <w:color w:val="000000" w:themeColor="text1"/>
                <w:sz w:val="20"/>
                <w:szCs w:val="20"/>
              </w:rPr>
              <w:t>0</w:t>
            </w:r>
            <w:r w:rsidR="00180596" w:rsidRPr="00E16313">
              <w:rPr>
                <w:color w:val="000000" w:themeColor="text1"/>
                <w:sz w:val="20"/>
                <w:szCs w:val="20"/>
              </w:rPr>
              <w:t>00</w:t>
            </w:r>
            <w:r w:rsidR="00E84C80" w:rsidRPr="00E16313">
              <w:rPr>
                <w:color w:val="000000" w:themeColor="text1"/>
                <w:sz w:val="20"/>
                <w:szCs w:val="20"/>
              </w:rPr>
              <w:t>]</w:t>
            </w:r>
            <w:r w:rsidR="00180596" w:rsidRPr="00E16313">
              <w:rPr>
                <w:color w:val="000000" w:themeColor="text1"/>
                <w:sz w:val="20"/>
                <w:szCs w:val="20"/>
              </w:rPr>
              <w:t xml:space="preserve"> psi minimum</w:t>
            </w:r>
          </w:p>
        </w:tc>
      </w:tr>
      <w:tr w:rsidR="00E16313" w:rsidRPr="00E16313" w14:paraId="23A31B5D" w14:textId="77777777" w:rsidTr="00226AA7">
        <w:trPr>
          <w:trHeight w:val="330"/>
        </w:trPr>
        <w:tc>
          <w:tcPr>
            <w:tcW w:w="3530" w:type="dxa"/>
            <w:vAlign w:val="center"/>
          </w:tcPr>
          <w:p w14:paraId="3F431FF9" w14:textId="77777777" w:rsidR="00531564" w:rsidRPr="00E16313" w:rsidRDefault="00180596" w:rsidP="00226AA7">
            <w:pPr>
              <w:pStyle w:val="TableParagraph"/>
              <w:widowControl/>
              <w:spacing w:before="37"/>
              <w:ind w:left="99"/>
              <w:rPr>
                <w:color w:val="000000" w:themeColor="text1"/>
                <w:szCs w:val="20"/>
              </w:rPr>
            </w:pPr>
            <w:r w:rsidRPr="00E16313">
              <w:rPr>
                <w:color w:val="000000" w:themeColor="text1"/>
                <w:szCs w:val="20"/>
              </w:rPr>
              <w:t>Coefficient of Expansion</w:t>
            </w:r>
          </w:p>
        </w:tc>
        <w:tc>
          <w:tcPr>
            <w:tcW w:w="1620" w:type="dxa"/>
            <w:vAlign w:val="center"/>
          </w:tcPr>
          <w:p w14:paraId="16C3D05A" w14:textId="77777777" w:rsidR="00531564" w:rsidRPr="00E16313" w:rsidRDefault="00180596" w:rsidP="00226AA7">
            <w:pPr>
              <w:pStyle w:val="TableParagraph"/>
              <w:widowControl/>
              <w:spacing w:before="37"/>
              <w:ind w:left="97"/>
              <w:jc w:val="center"/>
              <w:rPr>
                <w:color w:val="000000" w:themeColor="text1"/>
                <w:sz w:val="20"/>
                <w:szCs w:val="20"/>
              </w:rPr>
            </w:pPr>
            <w:r w:rsidRPr="00E16313">
              <w:rPr>
                <w:color w:val="000000" w:themeColor="text1"/>
                <w:sz w:val="20"/>
                <w:szCs w:val="20"/>
              </w:rPr>
              <w:t>ASTM C</w:t>
            </w:r>
            <w:r w:rsidR="007D554A" w:rsidRPr="00E16313">
              <w:rPr>
                <w:color w:val="000000" w:themeColor="text1"/>
                <w:sz w:val="20"/>
                <w:szCs w:val="20"/>
              </w:rPr>
              <w:t xml:space="preserve"> </w:t>
            </w:r>
            <w:r w:rsidRPr="00E16313">
              <w:rPr>
                <w:color w:val="000000" w:themeColor="text1"/>
                <w:sz w:val="20"/>
                <w:szCs w:val="20"/>
              </w:rPr>
              <w:t>531</w:t>
            </w:r>
          </w:p>
          <w:p w14:paraId="0D2E577F" w14:textId="62108BD9" w:rsidR="009642C3" w:rsidRPr="00E16313" w:rsidRDefault="009642C3" w:rsidP="00226AA7">
            <w:pPr>
              <w:pStyle w:val="TableParagraph"/>
              <w:widowControl/>
              <w:spacing w:before="37"/>
              <w:ind w:left="97"/>
              <w:jc w:val="center"/>
              <w:rPr>
                <w:color w:val="000000" w:themeColor="text1"/>
                <w:sz w:val="20"/>
                <w:szCs w:val="20"/>
              </w:rPr>
            </w:pPr>
            <w:r w:rsidRPr="00E16313">
              <w:rPr>
                <w:color w:val="000000" w:themeColor="text1"/>
                <w:sz w:val="20"/>
                <w:szCs w:val="20"/>
              </w:rPr>
              <w:t>(CMTR only)</w:t>
            </w:r>
          </w:p>
        </w:tc>
        <w:tc>
          <w:tcPr>
            <w:tcW w:w="3850" w:type="dxa"/>
            <w:vAlign w:val="center"/>
          </w:tcPr>
          <w:p w14:paraId="45DF53EA" w14:textId="2FFE78A2" w:rsidR="00531564" w:rsidRPr="00E16313" w:rsidRDefault="00B4695B">
            <w:pPr>
              <w:pStyle w:val="TableParagraph"/>
              <w:widowControl/>
              <w:spacing w:before="37"/>
              <w:ind w:left="159"/>
              <w:jc w:val="center"/>
              <w:rPr>
                <w:color w:val="000000" w:themeColor="text1"/>
                <w:sz w:val="20"/>
                <w:szCs w:val="20"/>
              </w:rPr>
            </w:pPr>
            <w:r w:rsidRPr="00E16313">
              <w:rPr>
                <w:color w:val="000000" w:themeColor="text1"/>
                <w:sz w:val="20"/>
                <w:szCs w:val="20"/>
              </w:rPr>
              <w:t>[</w:t>
            </w:r>
            <w:r w:rsidR="00826114" w:rsidRPr="00E16313">
              <w:rPr>
                <w:color w:val="000000" w:themeColor="text1"/>
                <w:sz w:val="20"/>
                <w:szCs w:val="20"/>
              </w:rPr>
              <w:t>30</w:t>
            </w:r>
            <w:r w:rsidR="00180596" w:rsidRPr="00E16313">
              <w:rPr>
                <w:color w:val="000000" w:themeColor="text1"/>
                <w:sz w:val="20"/>
                <w:szCs w:val="20"/>
              </w:rPr>
              <w:t>x10</w:t>
            </w:r>
            <w:r w:rsidR="00180596" w:rsidRPr="00E16313">
              <w:rPr>
                <w:color w:val="000000" w:themeColor="text1"/>
                <w:sz w:val="20"/>
                <w:szCs w:val="20"/>
                <w:vertAlign w:val="superscript"/>
              </w:rPr>
              <w:t>-6</w:t>
            </w:r>
            <w:r w:rsidR="00180596" w:rsidRPr="00E16313">
              <w:rPr>
                <w:color w:val="000000" w:themeColor="text1"/>
                <w:sz w:val="20"/>
                <w:szCs w:val="20"/>
              </w:rPr>
              <w:t xml:space="preserve"> </w:t>
            </w:r>
            <w:r w:rsidR="00E84C80" w:rsidRPr="00E16313">
              <w:rPr>
                <w:color w:val="000000" w:themeColor="text1"/>
                <w:sz w:val="20"/>
                <w:szCs w:val="20"/>
              </w:rPr>
              <w:t xml:space="preserve">] </w:t>
            </w:r>
            <w:r w:rsidR="00D33513" w:rsidRPr="00E16313">
              <w:rPr>
                <w:color w:val="000000" w:themeColor="text1"/>
                <w:sz w:val="20"/>
                <w:szCs w:val="20"/>
              </w:rPr>
              <w:t xml:space="preserve">maximum </w:t>
            </w:r>
            <w:r w:rsidR="00180596" w:rsidRPr="00E16313">
              <w:rPr>
                <w:color w:val="000000" w:themeColor="text1"/>
                <w:sz w:val="20"/>
                <w:szCs w:val="20"/>
              </w:rPr>
              <w:t>per degree F</w:t>
            </w:r>
          </w:p>
        </w:tc>
      </w:tr>
      <w:tr w:rsidR="00E16313" w:rsidRPr="00E16313" w14:paraId="0A1C3DCC" w14:textId="77777777" w:rsidTr="00226AA7">
        <w:trPr>
          <w:trHeight w:val="330"/>
        </w:trPr>
        <w:tc>
          <w:tcPr>
            <w:tcW w:w="3530" w:type="dxa"/>
            <w:vAlign w:val="center"/>
          </w:tcPr>
          <w:p w14:paraId="41AAE7F7" w14:textId="5066A788" w:rsidR="00531564" w:rsidRPr="00E16313" w:rsidRDefault="00826114" w:rsidP="00226AA7">
            <w:pPr>
              <w:pStyle w:val="TableParagraph"/>
              <w:widowControl/>
              <w:spacing w:before="37"/>
              <w:ind w:left="99"/>
              <w:rPr>
                <w:color w:val="000000" w:themeColor="text1"/>
                <w:szCs w:val="20"/>
              </w:rPr>
            </w:pPr>
            <w:r w:rsidRPr="00E16313">
              <w:rPr>
                <w:color w:val="000000" w:themeColor="text1"/>
                <w:szCs w:val="20"/>
              </w:rPr>
              <w:t>Shrinkage</w:t>
            </w:r>
          </w:p>
        </w:tc>
        <w:tc>
          <w:tcPr>
            <w:tcW w:w="1620" w:type="dxa"/>
            <w:vAlign w:val="center"/>
          </w:tcPr>
          <w:p w14:paraId="3D2A19CD" w14:textId="0D35ED97" w:rsidR="00531564" w:rsidRPr="00E16313" w:rsidRDefault="00180596" w:rsidP="00226AA7">
            <w:pPr>
              <w:pStyle w:val="TableParagraph"/>
              <w:widowControl/>
              <w:spacing w:before="37"/>
              <w:ind w:left="97"/>
              <w:jc w:val="center"/>
              <w:rPr>
                <w:color w:val="000000" w:themeColor="text1"/>
                <w:sz w:val="20"/>
                <w:szCs w:val="20"/>
              </w:rPr>
            </w:pPr>
            <w:r w:rsidRPr="00E16313">
              <w:rPr>
                <w:color w:val="000000" w:themeColor="text1"/>
                <w:sz w:val="20"/>
                <w:szCs w:val="20"/>
              </w:rPr>
              <w:t>ASTM C</w:t>
            </w:r>
            <w:r w:rsidR="007D554A" w:rsidRPr="00E16313">
              <w:rPr>
                <w:color w:val="000000" w:themeColor="text1"/>
                <w:sz w:val="20"/>
                <w:szCs w:val="20"/>
              </w:rPr>
              <w:t xml:space="preserve"> </w:t>
            </w:r>
            <w:r w:rsidR="00826114" w:rsidRPr="00E16313">
              <w:rPr>
                <w:color w:val="000000" w:themeColor="text1"/>
                <w:sz w:val="20"/>
                <w:szCs w:val="20"/>
              </w:rPr>
              <w:t>827</w:t>
            </w:r>
          </w:p>
          <w:p w14:paraId="5491B3D0" w14:textId="263935BA" w:rsidR="009642C3" w:rsidRPr="00E16313" w:rsidRDefault="009642C3" w:rsidP="00226AA7">
            <w:pPr>
              <w:pStyle w:val="TableParagraph"/>
              <w:widowControl/>
              <w:spacing w:before="37"/>
              <w:ind w:left="97"/>
              <w:jc w:val="center"/>
              <w:rPr>
                <w:color w:val="000000" w:themeColor="text1"/>
                <w:sz w:val="20"/>
                <w:szCs w:val="20"/>
              </w:rPr>
            </w:pPr>
            <w:r w:rsidRPr="00E16313">
              <w:rPr>
                <w:color w:val="000000" w:themeColor="text1"/>
                <w:sz w:val="20"/>
                <w:szCs w:val="20"/>
              </w:rPr>
              <w:t>(CMTR only)</w:t>
            </w:r>
          </w:p>
        </w:tc>
        <w:tc>
          <w:tcPr>
            <w:tcW w:w="3850" w:type="dxa"/>
            <w:vAlign w:val="center"/>
          </w:tcPr>
          <w:p w14:paraId="74AC1E88" w14:textId="313FA6B4" w:rsidR="00531564" w:rsidRPr="00E16313" w:rsidRDefault="00975902">
            <w:pPr>
              <w:pStyle w:val="TableParagraph"/>
              <w:widowControl/>
              <w:spacing w:before="37"/>
              <w:ind w:left="98"/>
              <w:jc w:val="center"/>
              <w:rPr>
                <w:color w:val="000000" w:themeColor="text1"/>
                <w:sz w:val="20"/>
                <w:szCs w:val="20"/>
              </w:rPr>
            </w:pPr>
            <w:r w:rsidRPr="00E16313">
              <w:rPr>
                <w:color w:val="000000" w:themeColor="text1"/>
                <w:sz w:val="20"/>
                <w:szCs w:val="20"/>
              </w:rPr>
              <w:t>Very Low</w:t>
            </w:r>
            <w:r w:rsidR="00A16EB3" w:rsidRPr="00E16313">
              <w:rPr>
                <w:color w:val="000000" w:themeColor="text1"/>
                <w:sz w:val="20"/>
                <w:szCs w:val="20"/>
              </w:rPr>
              <w:t xml:space="preserve"> - </w:t>
            </w:r>
            <w:r w:rsidR="00826114" w:rsidRPr="00E16313">
              <w:rPr>
                <w:color w:val="000000" w:themeColor="text1"/>
                <w:sz w:val="20"/>
                <w:szCs w:val="20"/>
              </w:rPr>
              <w:t>None</w:t>
            </w:r>
          </w:p>
        </w:tc>
      </w:tr>
      <w:tr w:rsidR="00E16313" w:rsidRPr="00E16313" w14:paraId="05B7481B" w14:textId="77777777" w:rsidTr="00E46717">
        <w:trPr>
          <w:trHeight w:val="60"/>
        </w:trPr>
        <w:tc>
          <w:tcPr>
            <w:tcW w:w="9000" w:type="dxa"/>
            <w:gridSpan w:val="3"/>
            <w:tcBorders>
              <w:top w:val="single" w:sz="4" w:space="0" w:color="auto"/>
              <w:left w:val="nil"/>
              <w:bottom w:val="nil"/>
              <w:right w:val="nil"/>
            </w:tcBorders>
          </w:tcPr>
          <w:p w14:paraId="582E5D1F" w14:textId="09792FB4" w:rsidR="000137F6" w:rsidRPr="00E16313" w:rsidRDefault="000137F6" w:rsidP="00573F5D">
            <w:pPr>
              <w:pStyle w:val="TableParagraph"/>
              <w:widowControl/>
              <w:spacing w:before="8"/>
              <w:ind w:left="99"/>
              <w:rPr>
                <w:color w:val="000000" w:themeColor="text1"/>
                <w:sz w:val="20"/>
                <w:szCs w:val="20"/>
              </w:rPr>
            </w:pPr>
            <w:r w:rsidRPr="00E16313">
              <w:rPr>
                <w:b/>
                <w:color w:val="000000" w:themeColor="text1"/>
                <w:sz w:val="20"/>
                <w:szCs w:val="20"/>
              </w:rPr>
              <w:t>*</w:t>
            </w:r>
            <w:r w:rsidRPr="00E16313">
              <w:rPr>
                <w:color w:val="000000" w:themeColor="text1"/>
                <w:sz w:val="20"/>
                <w:szCs w:val="20"/>
              </w:rPr>
              <w:t>Compliance shall be proven via</w:t>
            </w:r>
            <w:r w:rsidR="004E5997" w:rsidRPr="00E16313">
              <w:rPr>
                <w:color w:val="000000" w:themeColor="text1"/>
                <w:sz w:val="20"/>
                <w:szCs w:val="20"/>
              </w:rPr>
              <w:t xml:space="preserve"> the</w:t>
            </w:r>
            <w:r w:rsidRPr="00E16313">
              <w:rPr>
                <w:color w:val="000000" w:themeColor="text1"/>
                <w:sz w:val="20"/>
                <w:szCs w:val="20"/>
              </w:rPr>
              <w:t xml:space="preserve"> field</w:t>
            </w:r>
            <w:r w:rsidR="004E5997" w:rsidRPr="00E16313">
              <w:rPr>
                <w:color w:val="000000" w:themeColor="text1"/>
                <w:sz w:val="20"/>
                <w:szCs w:val="20"/>
              </w:rPr>
              <w:t>-</w:t>
            </w:r>
            <w:r w:rsidRPr="00E16313">
              <w:rPr>
                <w:color w:val="000000" w:themeColor="text1"/>
                <w:sz w:val="20"/>
                <w:szCs w:val="20"/>
              </w:rPr>
              <w:t>quality-control test</w:t>
            </w:r>
            <w:r w:rsidR="004E5997" w:rsidRPr="00E16313">
              <w:rPr>
                <w:color w:val="000000" w:themeColor="text1"/>
                <w:sz w:val="20"/>
                <w:szCs w:val="20"/>
              </w:rPr>
              <w:t>ing indicated in PART 3 herein.</w:t>
            </w:r>
          </w:p>
        </w:tc>
      </w:tr>
    </w:tbl>
    <w:p w14:paraId="69AE8BDC" w14:textId="7AE5AA3B" w:rsidR="00531564" w:rsidRPr="00E16313" w:rsidRDefault="00180596" w:rsidP="00573F5D">
      <w:pPr>
        <w:pStyle w:val="ListParagraph"/>
        <w:widowControl/>
        <w:numPr>
          <w:ilvl w:val="1"/>
          <w:numId w:val="3"/>
        </w:numPr>
        <w:spacing w:before="180" w:after="120"/>
        <w:ind w:left="720" w:hanging="720"/>
        <w:jc w:val="left"/>
        <w:rPr>
          <w:color w:val="000000" w:themeColor="text1"/>
        </w:rPr>
      </w:pPr>
      <w:r w:rsidRPr="00E16313">
        <w:rPr>
          <w:color w:val="000000" w:themeColor="text1"/>
        </w:rPr>
        <w:t>NON-SHRINK CEMENTITIOUS GROUT</w:t>
      </w:r>
    </w:p>
    <w:p w14:paraId="57C08029" w14:textId="23C4440F" w:rsidR="00AF2BB5" w:rsidRPr="00E16313" w:rsidRDefault="00AF2BB5" w:rsidP="00573F5D">
      <w:pPr>
        <w:widowControl/>
        <w:rPr>
          <w:color w:val="000000" w:themeColor="text1"/>
        </w:rPr>
      </w:pPr>
      <w:r w:rsidRPr="00E16313">
        <w:rPr>
          <w:color w:val="000000" w:themeColor="text1"/>
        </w:rPr>
        <w:t>*************************************************************************************************************</w:t>
      </w:r>
    </w:p>
    <w:p w14:paraId="1962DB90" w14:textId="6620BA8C" w:rsidR="00AF2BB5" w:rsidRPr="00E16313" w:rsidRDefault="00A63AA7" w:rsidP="00573F5D">
      <w:pPr>
        <w:widowControl/>
        <w:rPr>
          <w:color w:val="000000" w:themeColor="text1"/>
        </w:rPr>
      </w:pPr>
      <w:r w:rsidRPr="00E16313">
        <w:rPr>
          <w:color w:val="000000" w:themeColor="text1"/>
        </w:rPr>
        <w:t xml:space="preserve">Non-shrink cementitious grout is typically used for grouting base plates, machinery, equipment, etc.  </w:t>
      </w:r>
      <w:r w:rsidR="00AF2BB5" w:rsidRPr="00E16313">
        <w:rPr>
          <w:color w:val="000000" w:themeColor="text1"/>
        </w:rPr>
        <w:t xml:space="preserve">While non-shrink cementitious grout is typically less resistant to chemical attack and fatigue than epoxy grout, it tends to be </w:t>
      </w:r>
      <w:r w:rsidR="00A14D1F" w:rsidRPr="00E16313">
        <w:rPr>
          <w:color w:val="000000" w:themeColor="text1"/>
        </w:rPr>
        <w:t xml:space="preserve">more resistant to heat and </w:t>
      </w:r>
      <w:r w:rsidR="00AF2BB5" w:rsidRPr="00E16313">
        <w:rPr>
          <w:color w:val="000000" w:themeColor="text1"/>
        </w:rPr>
        <w:t xml:space="preserve">less expensive.  </w:t>
      </w:r>
      <w:r w:rsidR="00933E2C" w:rsidRPr="00E16313">
        <w:rPr>
          <w:color w:val="000000" w:themeColor="text1"/>
        </w:rPr>
        <w:t>It is also more “precise” than a Portland cement grout, especially one that requires measurement of dry constituents (and which is not included in this Section).</w:t>
      </w:r>
    </w:p>
    <w:p w14:paraId="19746946" w14:textId="67602F5C" w:rsidR="002271C8" w:rsidRPr="00E16313" w:rsidRDefault="002271C8" w:rsidP="00573F5D">
      <w:pPr>
        <w:widowControl/>
        <w:rPr>
          <w:color w:val="000000" w:themeColor="text1"/>
        </w:rPr>
      </w:pPr>
    </w:p>
    <w:p w14:paraId="6B977F40" w14:textId="5F0D16BC" w:rsidR="002271C8" w:rsidRPr="00E16313" w:rsidRDefault="00113157" w:rsidP="00573F5D">
      <w:pPr>
        <w:widowControl/>
        <w:tabs>
          <w:tab w:val="left" w:pos="720"/>
        </w:tabs>
        <w:rPr>
          <w:color w:val="000000" w:themeColor="text1"/>
        </w:rPr>
      </w:pPr>
      <w:r w:rsidRPr="00E16313">
        <w:rPr>
          <w:color w:val="000000" w:themeColor="text1"/>
        </w:rPr>
        <w:t>The product listed in p</w:t>
      </w:r>
      <w:r w:rsidR="002271C8" w:rsidRPr="00E16313">
        <w:rPr>
          <w:color w:val="000000" w:themeColor="text1"/>
        </w:rPr>
        <w:t>ara</w:t>
      </w:r>
      <w:r w:rsidRPr="00E16313">
        <w:rPr>
          <w:color w:val="000000" w:themeColor="text1"/>
        </w:rPr>
        <w:t>graph</w:t>
      </w:r>
      <w:r w:rsidR="002271C8" w:rsidRPr="00E16313">
        <w:rPr>
          <w:color w:val="000000" w:themeColor="text1"/>
        </w:rPr>
        <w:t xml:space="preserve"> below complies with ASME NQA-1 and meets the descriptive specifications and Performance Criteria in the two subsequent Paras; however, the manufacturer isn’t currently listed on the LANL IESL.  If/when the manufacturer is listed, use of the product will likely be preferable to “CGD route (i.e., descriptive specifications and Performance Criteria).”</w:t>
      </w:r>
      <w:r w:rsidR="00C47308" w:rsidRPr="00E16313">
        <w:rPr>
          <w:color w:val="000000" w:themeColor="text1"/>
        </w:rPr>
        <w:t xml:space="preserve">  If CGD route is taken, POC has a previously used package.</w:t>
      </w:r>
    </w:p>
    <w:p w14:paraId="2DF9A89F" w14:textId="77777777" w:rsidR="002271C8" w:rsidRPr="00E16313" w:rsidRDefault="002271C8" w:rsidP="00573F5D">
      <w:pPr>
        <w:widowControl/>
        <w:tabs>
          <w:tab w:val="left" w:pos="720"/>
        </w:tabs>
        <w:rPr>
          <w:color w:val="000000" w:themeColor="text1"/>
        </w:rPr>
      </w:pPr>
    </w:p>
    <w:p w14:paraId="7005DCB2" w14:textId="2F9BF14B" w:rsidR="002271C8" w:rsidRPr="00E16313" w:rsidRDefault="002271C8" w:rsidP="00573F5D">
      <w:pPr>
        <w:widowControl/>
        <w:tabs>
          <w:tab w:val="left" w:pos="720"/>
        </w:tabs>
        <w:rPr>
          <w:color w:val="000000" w:themeColor="text1"/>
        </w:rPr>
      </w:pPr>
      <w:r w:rsidRPr="00E16313">
        <w:rPr>
          <w:color w:val="000000" w:themeColor="text1"/>
        </w:rPr>
        <w:t>Either retain the “Ma</w:t>
      </w:r>
      <w:r w:rsidR="00573F5D" w:rsidRPr="00E16313">
        <w:rPr>
          <w:color w:val="000000" w:themeColor="text1"/>
        </w:rPr>
        <w:t>n</w:t>
      </w:r>
      <w:r w:rsidRPr="00E16313">
        <w:rPr>
          <w:color w:val="000000" w:themeColor="text1"/>
        </w:rPr>
        <w:t>ufacturer</w:t>
      </w:r>
      <w:r w:rsidR="007F2B6D" w:rsidRPr="00E16313">
        <w:rPr>
          <w:color w:val="000000" w:themeColor="text1"/>
        </w:rPr>
        <w:t>” para</w:t>
      </w:r>
      <w:r w:rsidR="00113157" w:rsidRPr="00E16313">
        <w:rPr>
          <w:color w:val="000000" w:themeColor="text1"/>
        </w:rPr>
        <w:t>graph</w:t>
      </w:r>
      <w:r w:rsidRPr="00E16313">
        <w:rPr>
          <w:color w:val="000000" w:themeColor="text1"/>
        </w:rPr>
        <w:t xml:space="preserve"> or the descriptive specifications and Performance Criteria </w:t>
      </w:r>
      <w:r w:rsidR="00AA7330" w:rsidRPr="00E16313">
        <w:rPr>
          <w:color w:val="000000" w:themeColor="text1"/>
        </w:rPr>
        <w:t>p</w:t>
      </w:r>
      <w:r w:rsidRPr="00E16313">
        <w:rPr>
          <w:color w:val="000000" w:themeColor="text1"/>
        </w:rPr>
        <w:t>ara</w:t>
      </w:r>
      <w:r w:rsidR="00AA7330" w:rsidRPr="00E16313">
        <w:rPr>
          <w:color w:val="000000" w:themeColor="text1"/>
        </w:rPr>
        <w:t>graph</w:t>
      </w:r>
      <w:r w:rsidRPr="00E16313">
        <w:rPr>
          <w:color w:val="000000" w:themeColor="text1"/>
        </w:rPr>
        <w:t>s, and delete the “OR note” in-between these options.</w:t>
      </w:r>
    </w:p>
    <w:p w14:paraId="1439AF06" w14:textId="18215A96" w:rsidR="00AF2BB5" w:rsidRPr="00E16313" w:rsidRDefault="00AF2BB5" w:rsidP="00573F5D">
      <w:pPr>
        <w:widowControl/>
        <w:rPr>
          <w:color w:val="000000" w:themeColor="text1"/>
        </w:rPr>
      </w:pPr>
      <w:r w:rsidRPr="00E16313">
        <w:rPr>
          <w:color w:val="000000" w:themeColor="text1"/>
        </w:rPr>
        <w:t>*************************************************************************************************************</w:t>
      </w:r>
    </w:p>
    <w:p w14:paraId="6196B48E" w14:textId="77777777" w:rsidR="002271C8" w:rsidRPr="00E16313" w:rsidRDefault="002271C8" w:rsidP="00573F5D">
      <w:pPr>
        <w:pStyle w:val="ListParagraph"/>
        <w:widowControl/>
        <w:numPr>
          <w:ilvl w:val="2"/>
          <w:numId w:val="3"/>
        </w:numPr>
        <w:spacing w:before="180" w:after="120"/>
        <w:ind w:left="1440" w:hanging="720"/>
        <w:rPr>
          <w:color w:val="000000" w:themeColor="text1"/>
        </w:rPr>
      </w:pPr>
      <w:r w:rsidRPr="00E16313">
        <w:rPr>
          <w:color w:val="000000" w:themeColor="text1"/>
        </w:rPr>
        <w:t>Manufacturer:</w:t>
      </w:r>
    </w:p>
    <w:p w14:paraId="6D9993A9" w14:textId="694B0BE1" w:rsidR="002271C8" w:rsidRPr="00E16313" w:rsidRDefault="002271C8" w:rsidP="00573F5D">
      <w:pPr>
        <w:pStyle w:val="ListParagraph"/>
        <w:widowControl/>
        <w:numPr>
          <w:ilvl w:val="3"/>
          <w:numId w:val="3"/>
        </w:numPr>
        <w:spacing w:before="180" w:after="120"/>
        <w:ind w:left="2160" w:hanging="720"/>
        <w:rPr>
          <w:color w:val="000000" w:themeColor="text1"/>
        </w:rPr>
      </w:pPr>
      <w:r w:rsidRPr="00E16313">
        <w:rPr>
          <w:color w:val="000000" w:themeColor="text1"/>
        </w:rPr>
        <w:t>Five Star P</w:t>
      </w:r>
      <w:r w:rsidR="0035562F" w:rsidRPr="00E16313">
        <w:rPr>
          <w:color w:val="000000" w:themeColor="text1"/>
        </w:rPr>
        <w:t>roducts, Inc.:  Five Star Grout</w:t>
      </w:r>
    </w:p>
    <w:p w14:paraId="37C29FB3" w14:textId="2DE8E091" w:rsidR="002271C8" w:rsidRPr="00E16313" w:rsidRDefault="002271C8" w:rsidP="00573F5D">
      <w:pPr>
        <w:pStyle w:val="ListParagraph"/>
        <w:widowControl/>
        <w:numPr>
          <w:ilvl w:val="3"/>
          <w:numId w:val="3"/>
        </w:numPr>
        <w:spacing w:before="180" w:after="120"/>
        <w:ind w:left="2160" w:hanging="720"/>
        <w:rPr>
          <w:color w:val="000000" w:themeColor="text1"/>
        </w:rPr>
      </w:pPr>
      <w:r w:rsidRPr="00E16313">
        <w:rPr>
          <w:color w:val="000000" w:themeColor="text1"/>
        </w:rPr>
        <w:t>Substitutions:  N</w:t>
      </w:r>
      <w:r w:rsidR="0035562F" w:rsidRPr="00E16313">
        <w:rPr>
          <w:color w:val="000000" w:themeColor="text1"/>
        </w:rPr>
        <w:t>ot Permitted – No Substitutions</w:t>
      </w:r>
    </w:p>
    <w:p w14:paraId="40755FAF" w14:textId="77777777" w:rsidR="002271C8" w:rsidRPr="00E16313" w:rsidRDefault="002271C8" w:rsidP="00573F5D">
      <w:pPr>
        <w:widowControl/>
        <w:jc w:val="center"/>
        <w:rPr>
          <w:color w:val="000000" w:themeColor="text1"/>
        </w:rPr>
      </w:pPr>
      <w:r w:rsidRPr="00E16313">
        <w:rPr>
          <w:color w:val="000000" w:themeColor="text1"/>
        </w:rPr>
        <w:t>****** [OR] ******</w:t>
      </w:r>
    </w:p>
    <w:p w14:paraId="68386FEE" w14:textId="503511E3" w:rsidR="00531564" w:rsidRPr="00E16313" w:rsidRDefault="00180596" w:rsidP="00573F5D">
      <w:pPr>
        <w:pStyle w:val="ListParagraph"/>
        <w:widowControl/>
        <w:numPr>
          <w:ilvl w:val="2"/>
          <w:numId w:val="3"/>
        </w:numPr>
        <w:spacing w:before="180" w:after="120"/>
        <w:ind w:left="1440" w:hanging="720"/>
        <w:rPr>
          <w:color w:val="000000" w:themeColor="text1"/>
        </w:rPr>
      </w:pPr>
      <w:r w:rsidRPr="00E16313">
        <w:rPr>
          <w:color w:val="000000" w:themeColor="text1"/>
        </w:rPr>
        <w:t>Non-shrink Ceme</w:t>
      </w:r>
      <w:r w:rsidR="00443B2B" w:rsidRPr="00E16313">
        <w:rPr>
          <w:color w:val="000000" w:themeColor="text1"/>
        </w:rPr>
        <w:t>ntitious Grout: Pre-mixed, ready-for-</w:t>
      </w:r>
      <w:r w:rsidRPr="00E16313">
        <w:rPr>
          <w:color w:val="000000" w:themeColor="text1"/>
        </w:rPr>
        <w:t>use formulation requiring only addition of water; non-shrink, non-corrosive, non-metallic, non-gas forming, no chlorides.</w:t>
      </w:r>
    </w:p>
    <w:p w14:paraId="582AE4B6" w14:textId="21EFFB27" w:rsidR="006E674B" w:rsidRPr="00E16313" w:rsidRDefault="00981309" w:rsidP="00573F5D">
      <w:pPr>
        <w:pStyle w:val="ListParagraph"/>
        <w:widowControl/>
        <w:numPr>
          <w:ilvl w:val="2"/>
          <w:numId w:val="3"/>
        </w:numPr>
        <w:spacing w:before="180" w:after="120"/>
        <w:ind w:left="1440" w:hanging="720"/>
        <w:rPr>
          <w:color w:val="000000" w:themeColor="text1"/>
        </w:rPr>
      </w:pPr>
      <w:r w:rsidRPr="00E16313">
        <w:rPr>
          <w:color w:val="000000" w:themeColor="text1"/>
        </w:rPr>
        <w:t>Performance Criteria</w:t>
      </w:r>
      <w:r w:rsidR="00180596" w:rsidRPr="00E16313">
        <w:rPr>
          <w:color w:val="000000" w:themeColor="text1"/>
        </w:rPr>
        <w:t>: Certified to maintain initial placement volume or expand after set</w:t>
      </w:r>
      <w:r w:rsidRPr="00E16313">
        <w:rPr>
          <w:color w:val="000000" w:themeColor="text1"/>
        </w:rPr>
        <w:t>,</w:t>
      </w:r>
      <w:r w:rsidR="00180596" w:rsidRPr="00E16313">
        <w:rPr>
          <w:color w:val="000000" w:themeColor="text1"/>
        </w:rPr>
        <w:t xml:space="preserve"> and </w:t>
      </w:r>
      <w:r w:rsidRPr="00E16313">
        <w:rPr>
          <w:color w:val="000000" w:themeColor="text1"/>
        </w:rPr>
        <w:t xml:space="preserve">to </w:t>
      </w:r>
      <w:r w:rsidR="00180596" w:rsidRPr="00E16313">
        <w:rPr>
          <w:color w:val="000000" w:themeColor="text1"/>
        </w:rPr>
        <w:t xml:space="preserve">meet the following minimum properties when tested in accordance with </w:t>
      </w:r>
      <w:r w:rsidRPr="00E16313">
        <w:rPr>
          <w:color w:val="000000" w:themeColor="text1"/>
        </w:rPr>
        <w:t>the respective indicated ASTM standard</w:t>
      </w:r>
      <w:r w:rsidR="00180596" w:rsidRPr="00E16313">
        <w:rPr>
          <w:color w:val="000000" w:themeColor="text1"/>
        </w:rPr>
        <w:t>:</w:t>
      </w:r>
    </w:p>
    <w:p w14:paraId="4CD44EA2" w14:textId="43AB3983" w:rsidR="00757046" w:rsidRPr="00E16313" w:rsidRDefault="00757046" w:rsidP="00573F5D">
      <w:pPr>
        <w:widowControl/>
        <w:rPr>
          <w:color w:val="000000" w:themeColor="text1"/>
        </w:rPr>
      </w:pPr>
      <w:r w:rsidRPr="00E16313">
        <w:rPr>
          <w:color w:val="000000" w:themeColor="text1"/>
        </w:rPr>
        <w:t>*************************************************************************************************************</w:t>
      </w:r>
    </w:p>
    <w:p w14:paraId="1ACA3AB2" w14:textId="773E7006" w:rsidR="00757046" w:rsidRPr="00E16313" w:rsidRDefault="00757046" w:rsidP="00573F5D">
      <w:pPr>
        <w:widowControl/>
        <w:rPr>
          <w:color w:val="000000" w:themeColor="text1"/>
        </w:rPr>
      </w:pPr>
      <w:r w:rsidRPr="00E16313">
        <w:rPr>
          <w:color w:val="000000" w:themeColor="text1"/>
        </w:rPr>
        <w:t>Edit the options in the following table in accordance with project requirements.</w:t>
      </w:r>
      <w:r w:rsidR="009339C1" w:rsidRPr="00E16313">
        <w:rPr>
          <w:color w:val="000000" w:themeColor="text1"/>
        </w:rPr>
        <w:t xml:space="preserve">  </w:t>
      </w:r>
    </w:p>
    <w:p w14:paraId="044D94CE" w14:textId="29C420B5" w:rsidR="00E84C80" w:rsidRPr="00E16313" w:rsidRDefault="00E84C80" w:rsidP="00573F5D">
      <w:pPr>
        <w:widowControl/>
        <w:rPr>
          <w:color w:val="000000" w:themeColor="text1"/>
        </w:rPr>
      </w:pPr>
    </w:p>
    <w:p w14:paraId="64278270" w14:textId="75FB5C00" w:rsidR="00E84C80" w:rsidRPr="00E16313" w:rsidRDefault="00E84C80" w:rsidP="00573F5D">
      <w:pPr>
        <w:widowControl/>
        <w:rPr>
          <w:color w:val="000000" w:themeColor="text1"/>
        </w:rPr>
      </w:pPr>
      <w:r w:rsidRPr="00E16313">
        <w:rPr>
          <w:color w:val="000000" w:themeColor="text1"/>
        </w:rPr>
        <w:t xml:space="preserve">Regarding the </w:t>
      </w:r>
      <w:r w:rsidR="009339C1" w:rsidRPr="00E16313">
        <w:rPr>
          <w:color w:val="000000" w:themeColor="text1"/>
        </w:rPr>
        <w:t xml:space="preserve">tabulated </w:t>
      </w:r>
      <w:r w:rsidRPr="00E16313">
        <w:rPr>
          <w:color w:val="000000" w:themeColor="text1"/>
        </w:rPr>
        <w:t>default values of f’</w:t>
      </w:r>
      <w:r w:rsidRPr="00E16313">
        <w:rPr>
          <w:color w:val="000000" w:themeColor="text1"/>
          <w:vertAlign w:val="subscript"/>
        </w:rPr>
        <w:t>c</w:t>
      </w:r>
      <w:r w:rsidRPr="00E16313">
        <w:rPr>
          <w:color w:val="000000" w:themeColor="text1"/>
        </w:rPr>
        <w:t xml:space="preserve">, they are the lowest strengths that all </w:t>
      </w:r>
      <w:r w:rsidR="00454E98" w:rsidRPr="00E16313">
        <w:rPr>
          <w:color w:val="000000" w:themeColor="text1"/>
        </w:rPr>
        <w:t xml:space="preserve">the </w:t>
      </w:r>
      <w:r w:rsidRPr="00E16313">
        <w:rPr>
          <w:color w:val="000000" w:themeColor="text1"/>
        </w:rPr>
        <w:t xml:space="preserve">manufacturers </w:t>
      </w:r>
      <w:r w:rsidR="00454E98" w:rsidRPr="00E16313">
        <w:rPr>
          <w:color w:val="000000" w:themeColor="text1"/>
        </w:rPr>
        <w:t xml:space="preserve">considered </w:t>
      </w:r>
      <w:r w:rsidRPr="00E16313">
        <w:rPr>
          <w:color w:val="000000" w:themeColor="text1"/>
        </w:rPr>
        <w:t xml:space="preserve">report (i.e., for grout that is </w:t>
      </w:r>
      <w:r w:rsidR="00E8781E" w:rsidRPr="00E16313">
        <w:rPr>
          <w:color w:val="000000" w:themeColor="text1"/>
        </w:rPr>
        <w:t>fluid/</w:t>
      </w:r>
      <w:r w:rsidRPr="00E16313">
        <w:rPr>
          <w:color w:val="000000" w:themeColor="text1"/>
        </w:rPr>
        <w:t>contains max</w:t>
      </w:r>
      <w:r w:rsidR="009339C1" w:rsidRPr="00E16313">
        <w:rPr>
          <w:color w:val="000000" w:themeColor="text1"/>
        </w:rPr>
        <w:t xml:space="preserve">. </w:t>
      </w:r>
      <w:r w:rsidRPr="00E16313">
        <w:rPr>
          <w:color w:val="000000" w:themeColor="text1"/>
        </w:rPr>
        <w:t>amount of water).  The reason being, f’</w:t>
      </w:r>
      <w:r w:rsidRPr="00E16313">
        <w:rPr>
          <w:color w:val="000000" w:themeColor="text1"/>
          <w:vertAlign w:val="subscript"/>
        </w:rPr>
        <w:t>c</w:t>
      </w:r>
      <w:r w:rsidRPr="00E16313">
        <w:rPr>
          <w:color w:val="000000" w:themeColor="text1"/>
        </w:rPr>
        <w:t xml:space="preserve"> is typically reported for multiple consistencies (</w:t>
      </w:r>
      <w:r w:rsidR="00454E98" w:rsidRPr="00E16313">
        <w:rPr>
          <w:color w:val="000000" w:themeColor="text1"/>
        </w:rPr>
        <w:t>i.</w:t>
      </w:r>
      <w:r w:rsidRPr="00E16313">
        <w:rPr>
          <w:color w:val="000000" w:themeColor="text1"/>
        </w:rPr>
        <w:t>e., plastic, flowable and fluid), and the number and /or names of the consistencies can vary from manufacturer to manufacturer.</w:t>
      </w:r>
    </w:p>
    <w:p w14:paraId="50E2B364" w14:textId="40908CFD" w:rsidR="00757046" w:rsidRPr="00E16313" w:rsidRDefault="00757046" w:rsidP="00573F5D">
      <w:pPr>
        <w:widowControl/>
        <w:rPr>
          <w:color w:val="000000" w:themeColor="text1"/>
        </w:rPr>
      </w:pPr>
      <w:r w:rsidRPr="00E16313">
        <w:rPr>
          <w:color w:val="000000" w:themeColor="text1"/>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4"/>
        <w:gridCol w:w="2711"/>
        <w:gridCol w:w="1260"/>
        <w:gridCol w:w="2450"/>
      </w:tblGrid>
      <w:tr w:rsidR="00E16313" w:rsidRPr="00E16313" w14:paraId="77B6277E" w14:textId="77777777" w:rsidTr="00AA7330">
        <w:trPr>
          <w:cantSplit/>
          <w:trHeight w:val="316"/>
          <w:tblHeader/>
        </w:trPr>
        <w:tc>
          <w:tcPr>
            <w:tcW w:w="2514" w:type="dxa"/>
            <w:tcBorders>
              <w:top w:val="single" w:sz="4" w:space="0" w:color="auto"/>
              <w:left w:val="single" w:sz="4" w:space="0" w:color="auto"/>
              <w:bottom w:val="single" w:sz="4" w:space="0" w:color="auto"/>
              <w:right w:val="single" w:sz="4" w:space="0" w:color="auto"/>
            </w:tcBorders>
            <w:vAlign w:val="center"/>
          </w:tcPr>
          <w:p w14:paraId="0094FF80" w14:textId="77777777" w:rsidR="006E674B" w:rsidRPr="00E16313" w:rsidRDefault="006E674B" w:rsidP="00C47308">
            <w:pPr>
              <w:pStyle w:val="TableParagraph"/>
              <w:keepNext/>
              <w:widowControl/>
              <w:spacing w:before="43"/>
              <w:ind w:left="96"/>
              <w:jc w:val="center"/>
              <w:rPr>
                <w:color w:val="000000" w:themeColor="text1"/>
                <w:sz w:val="20"/>
                <w:szCs w:val="20"/>
              </w:rPr>
            </w:pPr>
            <w:r w:rsidRPr="00E16313">
              <w:rPr>
                <w:color w:val="000000" w:themeColor="text1"/>
                <w:sz w:val="20"/>
                <w:szCs w:val="20"/>
              </w:rPr>
              <w:t>Property</w:t>
            </w:r>
          </w:p>
        </w:tc>
        <w:tc>
          <w:tcPr>
            <w:tcW w:w="2711" w:type="dxa"/>
            <w:tcBorders>
              <w:top w:val="single" w:sz="4" w:space="0" w:color="auto"/>
              <w:left w:val="single" w:sz="4" w:space="0" w:color="auto"/>
              <w:bottom w:val="single" w:sz="4" w:space="0" w:color="auto"/>
              <w:right w:val="single" w:sz="4" w:space="0" w:color="auto"/>
            </w:tcBorders>
            <w:vAlign w:val="center"/>
          </w:tcPr>
          <w:p w14:paraId="6F1A7BC2" w14:textId="77777777" w:rsidR="006E674B" w:rsidRPr="00E16313" w:rsidRDefault="006E674B" w:rsidP="00C47308">
            <w:pPr>
              <w:pStyle w:val="TableParagraph"/>
              <w:keepNext/>
              <w:widowControl/>
              <w:spacing w:before="43"/>
              <w:ind w:left="103"/>
              <w:jc w:val="center"/>
              <w:rPr>
                <w:color w:val="000000" w:themeColor="text1"/>
                <w:sz w:val="20"/>
                <w:szCs w:val="20"/>
              </w:rPr>
            </w:pPr>
            <w:r w:rsidRPr="00E16313">
              <w:rPr>
                <w:color w:val="000000" w:themeColor="text1"/>
                <w:sz w:val="20"/>
                <w:szCs w:val="20"/>
              </w:rPr>
              <w:t>Test or CMTR</w:t>
            </w:r>
          </w:p>
        </w:tc>
        <w:tc>
          <w:tcPr>
            <w:tcW w:w="1260" w:type="dxa"/>
            <w:tcBorders>
              <w:top w:val="single" w:sz="4" w:space="0" w:color="auto"/>
              <w:left w:val="single" w:sz="4" w:space="0" w:color="auto"/>
              <w:bottom w:val="single" w:sz="4" w:space="0" w:color="auto"/>
              <w:right w:val="single" w:sz="4" w:space="0" w:color="auto"/>
            </w:tcBorders>
            <w:vAlign w:val="center"/>
          </w:tcPr>
          <w:p w14:paraId="660AAC66" w14:textId="77777777" w:rsidR="006E674B" w:rsidRPr="00E16313" w:rsidRDefault="006E674B" w:rsidP="00C47308">
            <w:pPr>
              <w:pStyle w:val="TableParagraph"/>
              <w:keepNext/>
              <w:widowControl/>
              <w:spacing w:before="43"/>
              <w:ind w:left="98"/>
              <w:jc w:val="center"/>
              <w:rPr>
                <w:color w:val="000000" w:themeColor="text1"/>
                <w:sz w:val="20"/>
                <w:szCs w:val="20"/>
              </w:rPr>
            </w:pPr>
            <w:r w:rsidRPr="00E16313">
              <w:rPr>
                <w:color w:val="000000" w:themeColor="text1"/>
                <w:sz w:val="20"/>
                <w:szCs w:val="20"/>
              </w:rPr>
              <w:t>Time</w:t>
            </w:r>
          </w:p>
        </w:tc>
        <w:tc>
          <w:tcPr>
            <w:tcW w:w="2450" w:type="dxa"/>
            <w:tcBorders>
              <w:top w:val="single" w:sz="4" w:space="0" w:color="auto"/>
              <w:left w:val="single" w:sz="4" w:space="0" w:color="auto"/>
              <w:bottom w:val="single" w:sz="4" w:space="0" w:color="auto"/>
              <w:right w:val="single" w:sz="4" w:space="0" w:color="auto"/>
            </w:tcBorders>
            <w:vAlign w:val="center"/>
          </w:tcPr>
          <w:p w14:paraId="4284B23A" w14:textId="77777777" w:rsidR="006E674B" w:rsidRPr="00E16313" w:rsidRDefault="006E674B" w:rsidP="00C47308">
            <w:pPr>
              <w:pStyle w:val="TableParagraph"/>
              <w:keepNext/>
              <w:widowControl/>
              <w:spacing w:before="43"/>
              <w:ind w:left="101"/>
              <w:jc w:val="center"/>
              <w:rPr>
                <w:color w:val="000000" w:themeColor="text1"/>
                <w:sz w:val="20"/>
                <w:szCs w:val="20"/>
              </w:rPr>
            </w:pPr>
            <w:r w:rsidRPr="00E16313">
              <w:rPr>
                <w:color w:val="000000" w:themeColor="text1"/>
                <w:sz w:val="20"/>
                <w:szCs w:val="20"/>
              </w:rPr>
              <w:t>Result</w:t>
            </w:r>
          </w:p>
        </w:tc>
      </w:tr>
      <w:tr w:rsidR="00E16313" w:rsidRPr="00E16313" w14:paraId="07C6FEB9" w14:textId="77777777" w:rsidTr="00AA7330">
        <w:trPr>
          <w:cantSplit/>
          <w:trHeight w:val="604"/>
        </w:trPr>
        <w:tc>
          <w:tcPr>
            <w:tcW w:w="2514" w:type="dxa"/>
            <w:tcBorders>
              <w:top w:val="single" w:sz="4" w:space="0" w:color="auto"/>
              <w:left w:val="single" w:sz="4" w:space="0" w:color="auto"/>
              <w:bottom w:val="single" w:sz="4" w:space="0" w:color="auto"/>
              <w:right w:val="single" w:sz="4" w:space="0" w:color="auto"/>
            </w:tcBorders>
            <w:vAlign w:val="center"/>
          </w:tcPr>
          <w:p w14:paraId="22161778" w14:textId="36A4922C" w:rsidR="006E674B" w:rsidRPr="00E16313" w:rsidRDefault="006E674B">
            <w:pPr>
              <w:pStyle w:val="TableParagraph"/>
              <w:widowControl/>
              <w:spacing w:before="43"/>
              <w:ind w:left="92" w:right="270" w:hanging="2"/>
              <w:rPr>
                <w:color w:val="000000" w:themeColor="text1"/>
                <w:sz w:val="20"/>
                <w:szCs w:val="20"/>
              </w:rPr>
            </w:pPr>
            <w:r w:rsidRPr="00E16313">
              <w:rPr>
                <w:color w:val="000000" w:themeColor="text1"/>
                <w:sz w:val="20"/>
                <w:szCs w:val="20"/>
              </w:rPr>
              <w:t>Early Height Change</w:t>
            </w:r>
          </w:p>
        </w:tc>
        <w:tc>
          <w:tcPr>
            <w:tcW w:w="2711" w:type="dxa"/>
            <w:tcBorders>
              <w:top w:val="single" w:sz="4" w:space="0" w:color="auto"/>
              <w:left w:val="single" w:sz="4" w:space="0" w:color="auto"/>
              <w:bottom w:val="single" w:sz="4" w:space="0" w:color="auto"/>
              <w:right w:val="single" w:sz="4" w:space="0" w:color="auto"/>
            </w:tcBorders>
          </w:tcPr>
          <w:p w14:paraId="448F1276" w14:textId="2371E4C5" w:rsidR="006E674B" w:rsidRPr="00E16313" w:rsidRDefault="006E674B" w:rsidP="00573F5D">
            <w:pPr>
              <w:pStyle w:val="TableParagraph"/>
              <w:widowControl/>
              <w:spacing w:before="38"/>
              <w:ind w:left="103"/>
              <w:rPr>
                <w:color w:val="000000" w:themeColor="text1"/>
                <w:sz w:val="20"/>
                <w:szCs w:val="20"/>
              </w:rPr>
            </w:pPr>
            <w:r w:rsidRPr="00E16313">
              <w:rPr>
                <w:color w:val="000000" w:themeColor="text1"/>
                <w:sz w:val="20"/>
                <w:szCs w:val="20"/>
              </w:rPr>
              <w:t>ASTM</w:t>
            </w:r>
            <w:r w:rsidRPr="00E16313">
              <w:rPr>
                <w:b/>
                <w:color w:val="000000" w:themeColor="text1"/>
                <w:sz w:val="20"/>
                <w:szCs w:val="20"/>
              </w:rPr>
              <w:t xml:space="preserve"> </w:t>
            </w:r>
            <w:r w:rsidRPr="00E16313">
              <w:rPr>
                <w:color w:val="000000" w:themeColor="text1"/>
                <w:sz w:val="20"/>
                <w:szCs w:val="20"/>
              </w:rPr>
              <w:t>C</w:t>
            </w:r>
            <w:r w:rsidR="007D554A" w:rsidRPr="00E16313">
              <w:rPr>
                <w:color w:val="000000" w:themeColor="text1"/>
                <w:sz w:val="20"/>
                <w:szCs w:val="20"/>
              </w:rPr>
              <w:t xml:space="preserve"> </w:t>
            </w:r>
            <w:r w:rsidRPr="00E16313">
              <w:rPr>
                <w:color w:val="000000" w:themeColor="text1"/>
                <w:sz w:val="20"/>
                <w:szCs w:val="20"/>
              </w:rPr>
              <w:t>827</w:t>
            </w:r>
          </w:p>
          <w:p w14:paraId="3FC417BA" w14:textId="77777777" w:rsidR="006E674B" w:rsidRPr="00E16313" w:rsidRDefault="006E674B" w:rsidP="00573F5D">
            <w:pPr>
              <w:pStyle w:val="TableParagraph"/>
              <w:widowControl/>
              <w:spacing w:before="37"/>
              <w:ind w:left="114"/>
              <w:rPr>
                <w:color w:val="000000" w:themeColor="text1"/>
                <w:sz w:val="20"/>
                <w:szCs w:val="20"/>
              </w:rPr>
            </w:pPr>
            <w:r w:rsidRPr="00E16313">
              <w:rPr>
                <w:color w:val="000000" w:themeColor="text1"/>
                <w:sz w:val="20"/>
                <w:szCs w:val="20"/>
              </w:rPr>
              <w:t>(CMTR only)</w:t>
            </w:r>
          </w:p>
        </w:tc>
        <w:tc>
          <w:tcPr>
            <w:tcW w:w="1260" w:type="dxa"/>
            <w:tcBorders>
              <w:top w:val="single" w:sz="4" w:space="0" w:color="auto"/>
              <w:left w:val="single" w:sz="4" w:space="0" w:color="auto"/>
              <w:bottom w:val="single" w:sz="4" w:space="0" w:color="auto"/>
              <w:right w:val="single" w:sz="4" w:space="0" w:color="auto"/>
            </w:tcBorders>
          </w:tcPr>
          <w:p w14:paraId="60CF12C2" w14:textId="77777777" w:rsidR="006E674B" w:rsidRPr="00E16313" w:rsidRDefault="006E674B" w:rsidP="00573F5D">
            <w:pPr>
              <w:pStyle w:val="TableParagraph"/>
              <w:widowControl/>
              <w:rPr>
                <w:color w:val="000000" w:themeColor="text1"/>
                <w:sz w:val="20"/>
                <w:szCs w:val="20"/>
              </w:rPr>
            </w:pPr>
          </w:p>
        </w:tc>
        <w:tc>
          <w:tcPr>
            <w:tcW w:w="2450" w:type="dxa"/>
            <w:tcBorders>
              <w:top w:val="single" w:sz="4" w:space="0" w:color="auto"/>
              <w:left w:val="single" w:sz="4" w:space="0" w:color="auto"/>
              <w:bottom w:val="single" w:sz="4" w:space="0" w:color="auto"/>
              <w:right w:val="single" w:sz="4" w:space="0" w:color="auto"/>
            </w:tcBorders>
          </w:tcPr>
          <w:p w14:paraId="030F94AA" w14:textId="18C91341" w:rsidR="006E674B" w:rsidRPr="00E16313" w:rsidRDefault="00CA01AC">
            <w:pPr>
              <w:pStyle w:val="TableParagraph"/>
              <w:widowControl/>
              <w:ind w:left="101"/>
              <w:rPr>
                <w:color w:val="000000" w:themeColor="text1"/>
                <w:sz w:val="20"/>
                <w:szCs w:val="20"/>
              </w:rPr>
            </w:pPr>
            <w:r w:rsidRPr="00E16313">
              <w:rPr>
                <w:color w:val="000000" w:themeColor="text1"/>
                <w:sz w:val="20"/>
                <w:szCs w:val="20"/>
              </w:rPr>
              <w:t>[</w:t>
            </w:r>
            <w:r w:rsidR="00F25675" w:rsidRPr="00E16313">
              <w:rPr>
                <w:color w:val="000000" w:themeColor="text1"/>
                <w:sz w:val="20"/>
                <w:szCs w:val="20"/>
              </w:rPr>
              <w:t>+</w:t>
            </w:r>
            <w:r w:rsidR="00E03699" w:rsidRPr="00E16313">
              <w:rPr>
                <w:color w:val="000000" w:themeColor="text1"/>
                <w:sz w:val="20"/>
                <w:szCs w:val="20"/>
              </w:rPr>
              <w:t>4</w:t>
            </w:r>
            <w:r w:rsidR="006E674B" w:rsidRPr="00E16313">
              <w:rPr>
                <w:color w:val="000000" w:themeColor="text1"/>
                <w:sz w:val="20"/>
                <w:szCs w:val="20"/>
              </w:rPr>
              <w:t>.</w:t>
            </w:r>
            <w:r w:rsidR="00E03699" w:rsidRPr="00E16313">
              <w:rPr>
                <w:color w:val="000000" w:themeColor="text1"/>
                <w:sz w:val="20"/>
                <w:szCs w:val="20"/>
              </w:rPr>
              <w:t>0</w:t>
            </w:r>
            <w:r w:rsidR="006E674B" w:rsidRPr="00E16313">
              <w:rPr>
                <w:color w:val="000000" w:themeColor="text1"/>
                <w:sz w:val="20"/>
                <w:szCs w:val="20"/>
              </w:rPr>
              <w:t>%</w:t>
            </w:r>
            <w:r w:rsidRPr="00E16313">
              <w:rPr>
                <w:color w:val="000000" w:themeColor="text1"/>
                <w:sz w:val="20"/>
                <w:szCs w:val="20"/>
              </w:rPr>
              <w:t>]</w:t>
            </w:r>
            <w:r w:rsidR="00F25675" w:rsidRPr="00E16313">
              <w:rPr>
                <w:color w:val="000000" w:themeColor="text1"/>
                <w:sz w:val="20"/>
                <w:szCs w:val="20"/>
              </w:rPr>
              <w:t xml:space="preserve"> maximum</w:t>
            </w:r>
          </w:p>
        </w:tc>
      </w:tr>
      <w:tr w:rsidR="00E16313" w:rsidRPr="00E16313" w14:paraId="6BE118E4" w14:textId="77777777" w:rsidTr="00AA7330">
        <w:trPr>
          <w:cantSplit/>
          <w:trHeight w:val="604"/>
        </w:trPr>
        <w:tc>
          <w:tcPr>
            <w:tcW w:w="2514" w:type="dxa"/>
            <w:tcBorders>
              <w:top w:val="single" w:sz="4" w:space="0" w:color="auto"/>
              <w:left w:val="single" w:sz="4" w:space="0" w:color="auto"/>
              <w:bottom w:val="single" w:sz="4" w:space="0" w:color="auto"/>
              <w:right w:val="single" w:sz="4" w:space="0" w:color="auto"/>
            </w:tcBorders>
            <w:vAlign w:val="center"/>
          </w:tcPr>
          <w:p w14:paraId="7826C530" w14:textId="1199511A" w:rsidR="006E674B" w:rsidRPr="00E16313" w:rsidRDefault="00F25675">
            <w:pPr>
              <w:pStyle w:val="TableParagraph"/>
              <w:widowControl/>
              <w:spacing w:before="47"/>
              <w:ind w:left="90"/>
              <w:rPr>
                <w:color w:val="000000" w:themeColor="text1"/>
                <w:sz w:val="20"/>
                <w:szCs w:val="20"/>
              </w:rPr>
            </w:pPr>
            <w:r w:rsidRPr="00E16313">
              <w:rPr>
                <w:color w:val="000000" w:themeColor="text1"/>
                <w:sz w:val="20"/>
                <w:szCs w:val="20"/>
              </w:rPr>
              <w:t xml:space="preserve">Hardened </w:t>
            </w:r>
            <w:r w:rsidR="006E674B" w:rsidRPr="00E16313">
              <w:rPr>
                <w:color w:val="000000" w:themeColor="text1"/>
                <w:sz w:val="20"/>
                <w:szCs w:val="20"/>
              </w:rPr>
              <w:t xml:space="preserve">Height Change  </w:t>
            </w:r>
          </w:p>
        </w:tc>
        <w:tc>
          <w:tcPr>
            <w:tcW w:w="2711" w:type="dxa"/>
            <w:tcBorders>
              <w:top w:val="single" w:sz="4" w:space="0" w:color="auto"/>
              <w:left w:val="single" w:sz="4" w:space="0" w:color="auto"/>
              <w:bottom w:val="single" w:sz="4" w:space="0" w:color="auto"/>
              <w:right w:val="single" w:sz="4" w:space="0" w:color="auto"/>
            </w:tcBorders>
          </w:tcPr>
          <w:p w14:paraId="0267CC4D" w14:textId="5DCCAE8E" w:rsidR="006E674B" w:rsidRPr="00E16313" w:rsidRDefault="006E674B" w:rsidP="00573F5D">
            <w:pPr>
              <w:pStyle w:val="TableParagraph"/>
              <w:widowControl/>
              <w:spacing w:before="47"/>
              <w:ind w:left="103"/>
              <w:rPr>
                <w:color w:val="000000" w:themeColor="text1"/>
                <w:sz w:val="20"/>
                <w:szCs w:val="20"/>
              </w:rPr>
            </w:pPr>
            <w:r w:rsidRPr="00E16313">
              <w:rPr>
                <w:color w:val="000000" w:themeColor="text1"/>
                <w:sz w:val="20"/>
                <w:szCs w:val="20"/>
              </w:rPr>
              <w:t>ASTM C</w:t>
            </w:r>
            <w:r w:rsidR="007D554A" w:rsidRPr="00E16313">
              <w:rPr>
                <w:color w:val="000000" w:themeColor="text1"/>
                <w:sz w:val="20"/>
                <w:szCs w:val="20"/>
              </w:rPr>
              <w:t xml:space="preserve"> </w:t>
            </w:r>
            <w:r w:rsidRPr="00E16313">
              <w:rPr>
                <w:color w:val="000000" w:themeColor="text1"/>
                <w:sz w:val="20"/>
                <w:szCs w:val="20"/>
              </w:rPr>
              <w:t>1090</w:t>
            </w:r>
          </w:p>
          <w:p w14:paraId="631552B4" w14:textId="77777777" w:rsidR="006E674B" w:rsidRPr="00E16313" w:rsidRDefault="006E674B" w:rsidP="00573F5D">
            <w:pPr>
              <w:pStyle w:val="TableParagraph"/>
              <w:widowControl/>
              <w:spacing w:before="28"/>
              <w:ind w:left="157"/>
              <w:rPr>
                <w:color w:val="000000" w:themeColor="text1"/>
                <w:sz w:val="20"/>
                <w:szCs w:val="20"/>
              </w:rPr>
            </w:pPr>
            <w:r w:rsidRPr="00E16313">
              <w:rPr>
                <w:color w:val="000000" w:themeColor="text1"/>
                <w:sz w:val="20"/>
                <w:szCs w:val="20"/>
              </w:rPr>
              <w:t>(CMTR only)</w:t>
            </w:r>
          </w:p>
        </w:tc>
        <w:tc>
          <w:tcPr>
            <w:tcW w:w="1260" w:type="dxa"/>
            <w:tcBorders>
              <w:top w:val="single" w:sz="4" w:space="0" w:color="auto"/>
              <w:left w:val="single" w:sz="4" w:space="0" w:color="auto"/>
              <w:bottom w:val="single" w:sz="4" w:space="0" w:color="auto"/>
              <w:right w:val="single" w:sz="4" w:space="0" w:color="auto"/>
            </w:tcBorders>
          </w:tcPr>
          <w:p w14:paraId="4412AE17" w14:textId="77777777" w:rsidR="006E674B" w:rsidRPr="00E16313" w:rsidRDefault="006E674B" w:rsidP="00573F5D">
            <w:pPr>
              <w:pStyle w:val="TableParagraph"/>
              <w:widowControl/>
              <w:rPr>
                <w:color w:val="000000" w:themeColor="text1"/>
                <w:sz w:val="20"/>
                <w:szCs w:val="20"/>
              </w:rPr>
            </w:pPr>
          </w:p>
        </w:tc>
        <w:tc>
          <w:tcPr>
            <w:tcW w:w="2450" w:type="dxa"/>
            <w:tcBorders>
              <w:top w:val="single" w:sz="4" w:space="0" w:color="auto"/>
              <w:left w:val="single" w:sz="4" w:space="0" w:color="auto"/>
              <w:bottom w:val="single" w:sz="4" w:space="0" w:color="auto"/>
              <w:right w:val="single" w:sz="4" w:space="0" w:color="auto"/>
            </w:tcBorders>
          </w:tcPr>
          <w:p w14:paraId="2BDDDAD1" w14:textId="17EDF16F" w:rsidR="00F25675" w:rsidRPr="00E16313" w:rsidRDefault="00CA01AC">
            <w:pPr>
              <w:pStyle w:val="TableParagraph"/>
              <w:widowControl/>
              <w:spacing w:before="47"/>
              <w:ind w:left="97" w:firstLine="4"/>
              <w:rPr>
                <w:color w:val="000000" w:themeColor="text1"/>
                <w:sz w:val="20"/>
                <w:szCs w:val="20"/>
              </w:rPr>
            </w:pPr>
            <w:r w:rsidRPr="00E16313">
              <w:rPr>
                <w:color w:val="000000" w:themeColor="text1"/>
                <w:sz w:val="20"/>
                <w:szCs w:val="20"/>
              </w:rPr>
              <w:t>[</w:t>
            </w:r>
            <w:r w:rsidR="006E674B" w:rsidRPr="00E16313">
              <w:rPr>
                <w:color w:val="000000" w:themeColor="text1"/>
                <w:sz w:val="20"/>
                <w:szCs w:val="20"/>
              </w:rPr>
              <w:t>0%</w:t>
            </w:r>
            <w:r w:rsidRPr="00E16313">
              <w:rPr>
                <w:color w:val="000000" w:themeColor="text1"/>
                <w:sz w:val="20"/>
                <w:szCs w:val="20"/>
              </w:rPr>
              <w:t>]</w:t>
            </w:r>
            <w:r w:rsidR="006E674B" w:rsidRPr="00E16313">
              <w:rPr>
                <w:color w:val="000000" w:themeColor="text1"/>
                <w:sz w:val="20"/>
                <w:szCs w:val="20"/>
              </w:rPr>
              <w:t xml:space="preserve"> </w:t>
            </w:r>
            <w:r w:rsidR="00F25675" w:rsidRPr="00E16313">
              <w:rPr>
                <w:color w:val="000000" w:themeColor="text1"/>
                <w:sz w:val="20"/>
                <w:szCs w:val="20"/>
              </w:rPr>
              <w:t xml:space="preserve">minimum </w:t>
            </w:r>
          </w:p>
          <w:p w14:paraId="1BAD8C03" w14:textId="70DE9C8E" w:rsidR="006E674B" w:rsidRPr="00E16313" w:rsidRDefault="00CA01AC">
            <w:pPr>
              <w:pStyle w:val="TableParagraph"/>
              <w:widowControl/>
              <w:spacing w:before="47"/>
              <w:ind w:left="97" w:firstLine="4"/>
              <w:rPr>
                <w:color w:val="000000" w:themeColor="text1"/>
                <w:sz w:val="20"/>
                <w:szCs w:val="20"/>
              </w:rPr>
            </w:pPr>
            <w:r w:rsidRPr="00E16313">
              <w:rPr>
                <w:color w:val="000000" w:themeColor="text1"/>
                <w:sz w:val="20"/>
                <w:szCs w:val="20"/>
              </w:rPr>
              <w:t>[</w:t>
            </w:r>
            <w:r w:rsidR="00F25675" w:rsidRPr="00E16313">
              <w:rPr>
                <w:color w:val="000000" w:themeColor="text1"/>
                <w:sz w:val="20"/>
                <w:szCs w:val="20"/>
              </w:rPr>
              <w:t>+</w:t>
            </w:r>
            <w:r w:rsidR="006E674B" w:rsidRPr="00E16313">
              <w:rPr>
                <w:color w:val="000000" w:themeColor="text1"/>
                <w:sz w:val="20"/>
                <w:szCs w:val="20"/>
              </w:rPr>
              <w:t>0.3%</w:t>
            </w:r>
            <w:r w:rsidRPr="00E16313">
              <w:rPr>
                <w:color w:val="000000" w:themeColor="text1"/>
                <w:sz w:val="20"/>
                <w:szCs w:val="20"/>
              </w:rPr>
              <w:t>]</w:t>
            </w:r>
            <w:r w:rsidR="00F25675" w:rsidRPr="00E16313">
              <w:rPr>
                <w:color w:val="000000" w:themeColor="text1"/>
                <w:sz w:val="20"/>
                <w:szCs w:val="20"/>
              </w:rPr>
              <w:t xml:space="preserve"> maximum</w:t>
            </w:r>
          </w:p>
        </w:tc>
      </w:tr>
      <w:tr w:rsidR="00E16313" w:rsidRPr="00E16313" w14:paraId="2E61A64E" w14:textId="77777777" w:rsidTr="00AA7330">
        <w:trPr>
          <w:cantSplit/>
          <w:trHeight w:val="148"/>
        </w:trPr>
        <w:tc>
          <w:tcPr>
            <w:tcW w:w="2514" w:type="dxa"/>
            <w:vMerge w:val="restart"/>
            <w:tcBorders>
              <w:top w:val="single" w:sz="4" w:space="0" w:color="auto"/>
              <w:left w:val="single" w:sz="4" w:space="0" w:color="auto"/>
              <w:bottom w:val="single" w:sz="4" w:space="0" w:color="auto"/>
              <w:right w:val="single" w:sz="4" w:space="0" w:color="auto"/>
            </w:tcBorders>
            <w:vAlign w:val="center"/>
          </w:tcPr>
          <w:p w14:paraId="3584DFCF" w14:textId="48EF9ECC" w:rsidR="00765800" w:rsidRPr="00E16313" w:rsidRDefault="00AD13DD" w:rsidP="00C47308">
            <w:pPr>
              <w:pStyle w:val="TableParagraph"/>
              <w:widowControl/>
              <w:spacing w:before="47"/>
              <w:ind w:left="87"/>
              <w:rPr>
                <w:color w:val="000000" w:themeColor="text1"/>
                <w:sz w:val="20"/>
                <w:szCs w:val="20"/>
              </w:rPr>
            </w:pPr>
            <w:r w:rsidRPr="00E16313">
              <w:rPr>
                <w:color w:val="000000" w:themeColor="text1"/>
                <w:sz w:val="20"/>
                <w:szCs w:val="20"/>
              </w:rPr>
              <w:t>f’</w:t>
            </w:r>
            <w:r w:rsidRPr="00E16313">
              <w:rPr>
                <w:color w:val="000000" w:themeColor="text1"/>
                <w:sz w:val="20"/>
                <w:szCs w:val="20"/>
                <w:vertAlign w:val="subscript"/>
              </w:rPr>
              <w:t>c</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tcPr>
          <w:p w14:paraId="458AE124" w14:textId="43DED70A" w:rsidR="00765800" w:rsidRPr="00E16313" w:rsidRDefault="0076580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 xml:space="preserve">ASTM C </w:t>
            </w:r>
            <w:r w:rsidR="00F25675" w:rsidRPr="00E16313">
              <w:rPr>
                <w:color w:val="000000" w:themeColor="text1"/>
                <w:sz w:val="20"/>
                <w:szCs w:val="20"/>
              </w:rPr>
              <w:t>109</w:t>
            </w:r>
            <w:r w:rsidRPr="00E16313">
              <w:rPr>
                <w:color w:val="000000" w:themeColor="text1"/>
                <w:sz w:val="20"/>
                <w:szCs w:val="20"/>
              </w:rPr>
              <w:br/>
              <w:t>(</w:t>
            </w:r>
            <w:r w:rsidR="00F25675" w:rsidRPr="00E16313">
              <w:rPr>
                <w:color w:val="000000" w:themeColor="text1"/>
                <w:sz w:val="20"/>
                <w:szCs w:val="20"/>
              </w:rPr>
              <w:t xml:space="preserve">as modified by </w:t>
            </w:r>
            <w:r w:rsidRPr="00E16313">
              <w:rPr>
                <w:color w:val="000000" w:themeColor="text1"/>
                <w:sz w:val="20"/>
                <w:szCs w:val="20"/>
              </w:rPr>
              <w:t>ASTM C</w:t>
            </w:r>
            <w:r w:rsidR="007D554A" w:rsidRPr="00E16313">
              <w:rPr>
                <w:color w:val="000000" w:themeColor="text1"/>
                <w:sz w:val="20"/>
                <w:szCs w:val="20"/>
              </w:rPr>
              <w:t xml:space="preserve"> </w:t>
            </w:r>
            <w:r w:rsidRPr="00E16313">
              <w:rPr>
                <w:color w:val="000000" w:themeColor="text1"/>
                <w:sz w:val="20"/>
                <w:szCs w:val="20"/>
              </w:rPr>
              <w:t>1</w:t>
            </w:r>
            <w:r w:rsidR="00F25675" w:rsidRPr="00E16313">
              <w:rPr>
                <w:color w:val="000000" w:themeColor="text1"/>
                <w:sz w:val="20"/>
                <w:szCs w:val="20"/>
              </w:rPr>
              <w:t>1</w:t>
            </w:r>
            <w:r w:rsidRPr="00E16313">
              <w:rPr>
                <w:color w:val="000000" w:themeColor="text1"/>
                <w:sz w:val="20"/>
                <w:szCs w:val="20"/>
              </w:rPr>
              <w:t>0</w:t>
            </w:r>
            <w:r w:rsidR="00F25675" w:rsidRPr="00E16313">
              <w:rPr>
                <w:color w:val="000000" w:themeColor="text1"/>
                <w:sz w:val="20"/>
                <w:szCs w:val="20"/>
              </w:rPr>
              <w:t>7, or</w:t>
            </w:r>
            <w:r w:rsidRPr="00E16313">
              <w:rPr>
                <w:color w:val="000000" w:themeColor="text1"/>
                <w:sz w:val="20"/>
                <w:szCs w:val="20"/>
              </w:rPr>
              <w:t xml:space="preserve"> </w:t>
            </w:r>
            <w:r w:rsidR="00F25675" w:rsidRPr="00E16313">
              <w:rPr>
                <w:color w:val="000000" w:themeColor="text1"/>
                <w:sz w:val="20"/>
                <w:szCs w:val="20"/>
              </w:rPr>
              <w:t>as indicated in ASTM C 942</w:t>
            </w:r>
            <w:r w:rsidRPr="00E16313">
              <w:rPr>
                <w:color w:val="000000" w:themeColor="text1"/>
                <w:sz w:val="20"/>
                <w:szCs w:val="20"/>
              </w:rPr>
              <w:t>)</w:t>
            </w:r>
          </w:p>
          <w:p w14:paraId="7BEBECDA" w14:textId="6E8C8CE8" w:rsidR="00765800" w:rsidRPr="00E16313" w:rsidRDefault="0076580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(Field</w:t>
            </w:r>
            <w:r w:rsidR="005F744E" w:rsidRPr="00E16313">
              <w:rPr>
                <w:color w:val="000000" w:themeColor="text1"/>
                <w:sz w:val="20"/>
                <w:szCs w:val="20"/>
              </w:rPr>
              <w:t>-QC</w:t>
            </w:r>
            <w:r w:rsidRPr="00E16313">
              <w:rPr>
                <w:color w:val="000000" w:themeColor="text1"/>
                <w:sz w:val="20"/>
                <w:szCs w:val="20"/>
              </w:rPr>
              <w:t xml:space="preserve"> test)</w:t>
            </w:r>
            <w:r w:rsidR="005F744E" w:rsidRPr="00E16313">
              <w:rPr>
                <w:color w:val="000000" w:themeColor="text1"/>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EA720A" w14:textId="77777777" w:rsidR="00765800" w:rsidRPr="00E16313" w:rsidRDefault="0076580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1 day</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5125B370" w14:textId="0460D79E" w:rsidR="00765800" w:rsidRPr="00E16313" w:rsidRDefault="00E84C8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w:t>
            </w:r>
            <w:r w:rsidR="00765800" w:rsidRPr="00E16313">
              <w:rPr>
                <w:color w:val="000000" w:themeColor="text1"/>
                <w:sz w:val="20"/>
                <w:szCs w:val="20"/>
              </w:rPr>
              <w:t>2,000</w:t>
            </w:r>
            <w:r w:rsidRPr="00E16313">
              <w:rPr>
                <w:color w:val="000000" w:themeColor="text1"/>
                <w:sz w:val="20"/>
                <w:szCs w:val="20"/>
              </w:rPr>
              <w:t>]</w:t>
            </w:r>
            <w:r w:rsidR="00765800" w:rsidRPr="00E16313">
              <w:rPr>
                <w:color w:val="000000" w:themeColor="text1"/>
                <w:sz w:val="20"/>
                <w:szCs w:val="20"/>
              </w:rPr>
              <w:t xml:space="preserve"> psi</w:t>
            </w:r>
            <w:r w:rsidR="006C5FC4" w:rsidRPr="00E16313">
              <w:rPr>
                <w:color w:val="000000" w:themeColor="text1"/>
                <w:sz w:val="20"/>
                <w:szCs w:val="20"/>
              </w:rPr>
              <w:t xml:space="preserve"> minimum</w:t>
            </w:r>
          </w:p>
        </w:tc>
      </w:tr>
      <w:tr w:rsidR="00E16313" w:rsidRPr="00E16313" w14:paraId="3A6981A9" w14:textId="77777777" w:rsidTr="00AA7330">
        <w:trPr>
          <w:cantSplit/>
          <w:trHeight w:val="146"/>
        </w:trPr>
        <w:tc>
          <w:tcPr>
            <w:tcW w:w="2514" w:type="dxa"/>
            <w:vMerge/>
            <w:tcBorders>
              <w:top w:val="single" w:sz="4" w:space="0" w:color="auto"/>
              <w:left w:val="single" w:sz="4" w:space="0" w:color="auto"/>
              <w:bottom w:val="single" w:sz="4" w:space="0" w:color="auto"/>
              <w:right w:val="single" w:sz="4" w:space="0" w:color="auto"/>
            </w:tcBorders>
          </w:tcPr>
          <w:p w14:paraId="7335D746" w14:textId="77777777" w:rsidR="00765800" w:rsidRPr="00E16313" w:rsidRDefault="00765800" w:rsidP="00573F5D">
            <w:pPr>
              <w:pStyle w:val="TableParagraph"/>
              <w:widowControl/>
              <w:spacing w:before="47"/>
              <w:ind w:left="87"/>
              <w:rPr>
                <w:color w:val="000000" w:themeColor="text1"/>
                <w:sz w:val="20"/>
                <w:szCs w:val="20"/>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tcPr>
          <w:p w14:paraId="73908992" w14:textId="77777777" w:rsidR="00765800" w:rsidRPr="00E16313" w:rsidRDefault="00765800" w:rsidP="00573F5D">
            <w:pPr>
              <w:pStyle w:val="TableParagraph"/>
              <w:widowControl/>
              <w:tabs>
                <w:tab w:val="left" w:pos="1613"/>
              </w:tabs>
              <w:ind w:left="95" w:right="-58"/>
              <w:rPr>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FA8AAC" w14:textId="77777777" w:rsidR="00765800" w:rsidRPr="00E16313" w:rsidRDefault="0076580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7 days</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8A699DD" w14:textId="23F73CA1" w:rsidR="00765800" w:rsidRPr="00E16313" w:rsidRDefault="00E84C8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w:t>
            </w:r>
            <w:r w:rsidR="00765800" w:rsidRPr="00E16313">
              <w:rPr>
                <w:color w:val="000000" w:themeColor="text1"/>
                <w:sz w:val="20"/>
                <w:szCs w:val="20"/>
              </w:rPr>
              <w:t>5,000</w:t>
            </w:r>
            <w:r w:rsidRPr="00E16313">
              <w:rPr>
                <w:color w:val="000000" w:themeColor="text1"/>
                <w:sz w:val="20"/>
                <w:szCs w:val="20"/>
              </w:rPr>
              <w:t>]</w:t>
            </w:r>
            <w:r w:rsidR="00765800" w:rsidRPr="00E16313">
              <w:rPr>
                <w:color w:val="000000" w:themeColor="text1"/>
                <w:sz w:val="20"/>
                <w:szCs w:val="20"/>
              </w:rPr>
              <w:t xml:space="preserve"> psi</w:t>
            </w:r>
            <w:r w:rsidR="006C5FC4" w:rsidRPr="00E16313">
              <w:rPr>
                <w:color w:val="000000" w:themeColor="text1"/>
                <w:sz w:val="20"/>
                <w:szCs w:val="20"/>
              </w:rPr>
              <w:t xml:space="preserve"> minimum</w:t>
            </w:r>
          </w:p>
        </w:tc>
      </w:tr>
      <w:tr w:rsidR="00E16313" w:rsidRPr="00E16313" w14:paraId="3B591EF2" w14:textId="77777777" w:rsidTr="00AA7330">
        <w:trPr>
          <w:cantSplit/>
          <w:trHeight w:val="146"/>
        </w:trPr>
        <w:tc>
          <w:tcPr>
            <w:tcW w:w="2514" w:type="dxa"/>
            <w:vMerge/>
            <w:tcBorders>
              <w:top w:val="single" w:sz="4" w:space="0" w:color="auto"/>
              <w:left w:val="single" w:sz="4" w:space="0" w:color="auto"/>
              <w:bottom w:val="single" w:sz="4" w:space="0" w:color="auto"/>
              <w:right w:val="single" w:sz="4" w:space="0" w:color="auto"/>
            </w:tcBorders>
          </w:tcPr>
          <w:p w14:paraId="7CA00A15" w14:textId="77777777" w:rsidR="00765800" w:rsidRPr="00E16313" w:rsidRDefault="00765800" w:rsidP="00573F5D">
            <w:pPr>
              <w:pStyle w:val="TableParagraph"/>
              <w:widowControl/>
              <w:spacing w:before="47"/>
              <w:ind w:left="87"/>
              <w:rPr>
                <w:color w:val="000000" w:themeColor="text1"/>
                <w:sz w:val="20"/>
                <w:szCs w:val="20"/>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tcPr>
          <w:p w14:paraId="22AFB1BB" w14:textId="77777777" w:rsidR="00765800" w:rsidRPr="00E16313" w:rsidRDefault="00765800" w:rsidP="00573F5D">
            <w:pPr>
              <w:pStyle w:val="TableParagraph"/>
              <w:widowControl/>
              <w:tabs>
                <w:tab w:val="left" w:pos="1613"/>
              </w:tabs>
              <w:ind w:left="95" w:right="-58"/>
              <w:rPr>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420E34" w14:textId="77777777" w:rsidR="00765800" w:rsidRPr="00E16313" w:rsidRDefault="0076580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28 days</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0627AE5F" w14:textId="053143DC" w:rsidR="00765800" w:rsidRPr="00E16313" w:rsidRDefault="00E84C80" w:rsidP="00573F5D">
            <w:pPr>
              <w:pStyle w:val="TableParagraph"/>
              <w:widowControl/>
              <w:tabs>
                <w:tab w:val="left" w:pos="1613"/>
              </w:tabs>
              <w:ind w:left="95" w:right="-58"/>
              <w:rPr>
                <w:color w:val="000000" w:themeColor="text1"/>
                <w:sz w:val="20"/>
                <w:szCs w:val="20"/>
              </w:rPr>
            </w:pPr>
            <w:r w:rsidRPr="00E16313">
              <w:rPr>
                <w:color w:val="000000" w:themeColor="text1"/>
                <w:sz w:val="20"/>
                <w:szCs w:val="20"/>
              </w:rPr>
              <w:t>[</w:t>
            </w:r>
            <w:r w:rsidR="00765800" w:rsidRPr="00E16313">
              <w:rPr>
                <w:color w:val="000000" w:themeColor="text1"/>
                <w:sz w:val="20"/>
                <w:szCs w:val="20"/>
              </w:rPr>
              <w:t>6,500</w:t>
            </w:r>
            <w:r w:rsidRPr="00E16313">
              <w:rPr>
                <w:color w:val="000000" w:themeColor="text1"/>
                <w:sz w:val="20"/>
                <w:szCs w:val="20"/>
              </w:rPr>
              <w:t>]</w:t>
            </w:r>
            <w:r w:rsidR="00765800" w:rsidRPr="00E16313">
              <w:rPr>
                <w:color w:val="000000" w:themeColor="text1"/>
                <w:sz w:val="20"/>
                <w:szCs w:val="20"/>
              </w:rPr>
              <w:t xml:space="preserve"> psi</w:t>
            </w:r>
            <w:r w:rsidR="006C5FC4" w:rsidRPr="00E16313">
              <w:rPr>
                <w:color w:val="000000" w:themeColor="text1"/>
                <w:sz w:val="20"/>
                <w:szCs w:val="20"/>
              </w:rPr>
              <w:t xml:space="preserve"> minimum</w:t>
            </w:r>
            <w:r w:rsidR="000137F6" w:rsidRPr="00E16313">
              <w:rPr>
                <w:b/>
                <w:color w:val="000000" w:themeColor="text1"/>
                <w:sz w:val="20"/>
                <w:szCs w:val="20"/>
              </w:rPr>
              <w:t>*</w:t>
            </w:r>
          </w:p>
        </w:tc>
      </w:tr>
      <w:tr w:rsidR="00E16313" w:rsidRPr="00E16313" w14:paraId="52CFCF3F" w14:textId="77777777" w:rsidTr="00C47308">
        <w:trPr>
          <w:cantSplit/>
          <w:trHeight w:val="146"/>
        </w:trPr>
        <w:tc>
          <w:tcPr>
            <w:tcW w:w="8935" w:type="dxa"/>
            <w:gridSpan w:val="4"/>
            <w:tcBorders>
              <w:top w:val="single" w:sz="4" w:space="0" w:color="auto"/>
              <w:left w:val="nil"/>
              <w:bottom w:val="nil"/>
              <w:right w:val="nil"/>
            </w:tcBorders>
          </w:tcPr>
          <w:p w14:paraId="14EC92FE" w14:textId="134C24A6" w:rsidR="000137F6" w:rsidRPr="00E16313" w:rsidRDefault="000137F6" w:rsidP="00573F5D">
            <w:pPr>
              <w:pStyle w:val="TableParagraph"/>
              <w:widowControl/>
              <w:tabs>
                <w:tab w:val="left" w:pos="1613"/>
              </w:tabs>
              <w:ind w:left="95" w:right="-58"/>
              <w:rPr>
                <w:color w:val="000000" w:themeColor="text1"/>
                <w:sz w:val="20"/>
                <w:szCs w:val="20"/>
              </w:rPr>
            </w:pPr>
            <w:r w:rsidRPr="00E16313">
              <w:rPr>
                <w:b/>
                <w:color w:val="000000" w:themeColor="text1"/>
                <w:sz w:val="20"/>
                <w:szCs w:val="20"/>
              </w:rPr>
              <w:t>*</w:t>
            </w:r>
            <w:r w:rsidRPr="00E16313">
              <w:rPr>
                <w:color w:val="000000" w:themeColor="text1"/>
                <w:sz w:val="20"/>
                <w:szCs w:val="20"/>
              </w:rPr>
              <w:t xml:space="preserve">Compliance shall be proven via </w:t>
            </w:r>
            <w:r w:rsidR="004E5997" w:rsidRPr="00E16313">
              <w:rPr>
                <w:color w:val="000000" w:themeColor="text1"/>
                <w:sz w:val="20"/>
                <w:szCs w:val="20"/>
              </w:rPr>
              <w:t xml:space="preserve">the </w:t>
            </w:r>
            <w:r w:rsidRPr="00E16313">
              <w:rPr>
                <w:color w:val="000000" w:themeColor="text1"/>
                <w:sz w:val="20"/>
                <w:szCs w:val="20"/>
              </w:rPr>
              <w:t>field</w:t>
            </w:r>
            <w:r w:rsidR="004E5997" w:rsidRPr="00E16313">
              <w:rPr>
                <w:color w:val="000000" w:themeColor="text1"/>
                <w:sz w:val="20"/>
                <w:szCs w:val="20"/>
              </w:rPr>
              <w:t>-</w:t>
            </w:r>
            <w:r w:rsidRPr="00E16313">
              <w:rPr>
                <w:color w:val="000000" w:themeColor="text1"/>
                <w:sz w:val="20"/>
                <w:szCs w:val="20"/>
              </w:rPr>
              <w:t>quality-control test</w:t>
            </w:r>
            <w:r w:rsidR="004E5997" w:rsidRPr="00E16313">
              <w:rPr>
                <w:color w:val="000000" w:themeColor="text1"/>
                <w:sz w:val="20"/>
                <w:szCs w:val="20"/>
              </w:rPr>
              <w:t>ing indicated in PART 3 herein.</w:t>
            </w:r>
          </w:p>
        </w:tc>
      </w:tr>
    </w:tbl>
    <w:p w14:paraId="0AC747CD" w14:textId="77777777" w:rsidR="00531564" w:rsidRPr="00E16313" w:rsidRDefault="00180596" w:rsidP="00F06BE8">
      <w:pPr>
        <w:pStyle w:val="ListParagraph"/>
        <w:keepNext/>
        <w:widowControl/>
        <w:numPr>
          <w:ilvl w:val="1"/>
          <w:numId w:val="3"/>
        </w:numPr>
        <w:tabs>
          <w:tab w:val="left" w:pos="720"/>
        </w:tabs>
        <w:spacing w:before="180" w:after="120"/>
        <w:ind w:left="720" w:hanging="720"/>
        <w:jc w:val="left"/>
        <w:rPr>
          <w:color w:val="000000" w:themeColor="text1"/>
        </w:rPr>
      </w:pPr>
      <w:r w:rsidRPr="00E16313">
        <w:rPr>
          <w:color w:val="000000" w:themeColor="text1"/>
        </w:rPr>
        <w:t>FORMWORK</w:t>
      </w:r>
    </w:p>
    <w:p w14:paraId="0DEA53B1" w14:textId="309B347F" w:rsidR="0082157B" w:rsidRPr="00E16313" w:rsidRDefault="00677FD7" w:rsidP="00573F5D">
      <w:pPr>
        <w:pStyle w:val="ListParagraph"/>
        <w:widowControl/>
        <w:numPr>
          <w:ilvl w:val="2"/>
          <w:numId w:val="3"/>
        </w:numPr>
        <w:tabs>
          <w:tab w:val="left" w:pos="1440"/>
        </w:tabs>
        <w:spacing w:before="180" w:after="120"/>
        <w:ind w:left="1440" w:hanging="720"/>
        <w:rPr>
          <w:color w:val="000000" w:themeColor="text1"/>
        </w:rPr>
      </w:pPr>
      <w:r w:rsidRPr="00E16313">
        <w:rPr>
          <w:color w:val="000000" w:themeColor="text1"/>
        </w:rPr>
        <w:t>Follow all recommendations pertaining to f</w:t>
      </w:r>
      <w:r w:rsidR="0082157B" w:rsidRPr="00E16313">
        <w:rPr>
          <w:color w:val="000000" w:themeColor="text1"/>
        </w:rPr>
        <w:t xml:space="preserve">ormwork </w:t>
      </w:r>
      <w:r w:rsidRPr="00E16313">
        <w:rPr>
          <w:color w:val="000000" w:themeColor="text1"/>
        </w:rPr>
        <w:t xml:space="preserve">material and accessories made by </w:t>
      </w:r>
      <w:r w:rsidR="0082157B" w:rsidRPr="00E16313">
        <w:rPr>
          <w:color w:val="000000" w:themeColor="text1"/>
        </w:rPr>
        <w:t xml:space="preserve">the </w:t>
      </w:r>
      <w:r w:rsidR="007E4B87" w:rsidRPr="00E16313">
        <w:rPr>
          <w:color w:val="000000" w:themeColor="text1"/>
        </w:rPr>
        <w:t>manufacturer</w:t>
      </w:r>
      <w:r w:rsidR="002E7758" w:rsidRPr="00E16313">
        <w:rPr>
          <w:color w:val="000000" w:themeColor="text1"/>
        </w:rPr>
        <w:t>(s)</w:t>
      </w:r>
      <w:r w:rsidR="007E4B87" w:rsidRPr="00E16313">
        <w:rPr>
          <w:color w:val="000000" w:themeColor="text1"/>
        </w:rPr>
        <w:t xml:space="preserve"> of the </w:t>
      </w:r>
      <w:r w:rsidR="002E7758" w:rsidRPr="00E16313">
        <w:rPr>
          <w:color w:val="000000" w:themeColor="text1"/>
        </w:rPr>
        <w:t>concrete-repair and</w:t>
      </w:r>
      <w:r w:rsidR="00FB5872" w:rsidRPr="00E16313">
        <w:rPr>
          <w:color w:val="000000" w:themeColor="text1"/>
        </w:rPr>
        <w:t>/</w:t>
      </w:r>
      <w:r w:rsidR="002E7758" w:rsidRPr="00E16313">
        <w:rPr>
          <w:color w:val="000000" w:themeColor="text1"/>
        </w:rPr>
        <w:t>or grout m</w:t>
      </w:r>
      <w:r w:rsidR="0082157B" w:rsidRPr="00E16313">
        <w:rPr>
          <w:color w:val="000000" w:themeColor="text1"/>
        </w:rPr>
        <w:t>aterial</w:t>
      </w:r>
      <w:r w:rsidR="002E7758" w:rsidRPr="00E16313">
        <w:rPr>
          <w:color w:val="000000" w:themeColor="text1"/>
        </w:rPr>
        <w:t>(s) to be used</w:t>
      </w:r>
      <w:r w:rsidR="007E4B87" w:rsidRPr="00E16313">
        <w:rPr>
          <w:color w:val="000000" w:themeColor="text1"/>
        </w:rPr>
        <w:t>.</w:t>
      </w:r>
    </w:p>
    <w:p w14:paraId="358EB826" w14:textId="07644E75" w:rsidR="0082157B" w:rsidRPr="00E16313" w:rsidRDefault="005E65B9" w:rsidP="00B12B8F">
      <w:pPr>
        <w:pStyle w:val="ListParagraph"/>
        <w:widowControl/>
        <w:numPr>
          <w:ilvl w:val="2"/>
          <w:numId w:val="3"/>
        </w:numPr>
        <w:tabs>
          <w:tab w:val="left" w:pos="1440"/>
        </w:tabs>
        <w:spacing w:before="180" w:after="120"/>
        <w:ind w:left="1440" w:hanging="720"/>
        <w:rPr>
          <w:color w:val="000000" w:themeColor="text1"/>
        </w:rPr>
      </w:pPr>
      <w:r w:rsidRPr="00E16313">
        <w:rPr>
          <w:color w:val="000000" w:themeColor="text1"/>
        </w:rPr>
        <w:lastRenderedPageBreak/>
        <w:t xml:space="preserve">Where there is no conflict with the </w:t>
      </w:r>
      <w:r w:rsidR="00B455CF" w:rsidRPr="00E16313">
        <w:rPr>
          <w:color w:val="000000" w:themeColor="text1"/>
        </w:rPr>
        <w:t>preceding</w:t>
      </w:r>
      <w:r w:rsidRPr="00E16313">
        <w:rPr>
          <w:color w:val="000000" w:themeColor="text1"/>
        </w:rPr>
        <w:t xml:space="preserve"> formwork provision, formwork </w:t>
      </w:r>
      <w:r w:rsidR="007E4B87" w:rsidRPr="00E16313">
        <w:rPr>
          <w:color w:val="000000" w:themeColor="text1"/>
        </w:rPr>
        <w:t>shall be a</w:t>
      </w:r>
      <w:r w:rsidR="00987A35" w:rsidRPr="00E16313">
        <w:rPr>
          <w:color w:val="000000" w:themeColor="text1"/>
        </w:rPr>
        <w:t xml:space="preserve">s specified in the Article, Form </w:t>
      </w:r>
      <w:r w:rsidR="00A9794E" w:rsidRPr="00E16313">
        <w:rPr>
          <w:color w:val="000000" w:themeColor="text1"/>
        </w:rPr>
        <w:t xml:space="preserve">Materials </w:t>
      </w:r>
      <w:r w:rsidR="00987A35" w:rsidRPr="00E16313">
        <w:rPr>
          <w:color w:val="000000" w:themeColor="text1"/>
        </w:rPr>
        <w:t xml:space="preserve">and Accessories in </w:t>
      </w:r>
      <w:r w:rsidR="00B61425" w:rsidRPr="00E16313">
        <w:rPr>
          <w:color w:val="000000" w:themeColor="text1"/>
        </w:rPr>
        <w:t>in PART</w:t>
      </w:r>
      <w:r w:rsidR="00B12B8F" w:rsidRPr="00E16313">
        <w:rPr>
          <w:color w:val="000000" w:themeColor="text1"/>
        </w:rPr>
        <w:t xml:space="preserve"> </w:t>
      </w:r>
      <w:r w:rsidR="00B61425" w:rsidRPr="00E16313">
        <w:rPr>
          <w:color w:val="000000" w:themeColor="text1"/>
        </w:rPr>
        <w:t xml:space="preserve">2 of </w:t>
      </w:r>
      <w:r w:rsidR="00180596" w:rsidRPr="00E16313">
        <w:rPr>
          <w:color w:val="000000" w:themeColor="text1"/>
        </w:rPr>
        <w:t xml:space="preserve">Section 03 </w:t>
      </w:r>
      <w:r w:rsidR="0089799A" w:rsidRPr="00E16313">
        <w:rPr>
          <w:color w:val="000000" w:themeColor="text1"/>
        </w:rPr>
        <w:t>302</w:t>
      </w:r>
      <w:r w:rsidR="00443B2B" w:rsidRPr="00E16313">
        <w:rPr>
          <w:color w:val="000000" w:themeColor="text1"/>
        </w:rPr>
        <w:t>1,</w:t>
      </w:r>
      <w:r w:rsidR="00987A35" w:rsidRPr="00E16313">
        <w:rPr>
          <w:color w:val="000000" w:themeColor="text1"/>
        </w:rPr>
        <w:t xml:space="preserve"> </w:t>
      </w:r>
      <w:r w:rsidR="00987A35" w:rsidRPr="00E16313">
        <w:rPr>
          <w:i/>
          <w:color w:val="000000" w:themeColor="text1"/>
        </w:rPr>
        <w:t>Reinforced Concrete</w:t>
      </w:r>
      <w:r w:rsidR="00FA581B" w:rsidRPr="00E16313">
        <w:rPr>
          <w:i/>
          <w:color w:val="000000" w:themeColor="text1"/>
        </w:rPr>
        <w:t xml:space="preserve"> – High Confidence</w:t>
      </w:r>
      <w:r w:rsidR="00A01905" w:rsidRPr="00E16313">
        <w:rPr>
          <w:color w:val="000000" w:themeColor="text1"/>
        </w:rPr>
        <w:t>.</w:t>
      </w:r>
    </w:p>
    <w:p w14:paraId="0D37BF70" w14:textId="77777777" w:rsidR="00531564" w:rsidRPr="00E16313" w:rsidRDefault="00180596" w:rsidP="00573F5D">
      <w:pPr>
        <w:widowControl/>
        <w:spacing w:before="180" w:after="120"/>
        <w:rPr>
          <w:color w:val="000000" w:themeColor="text1"/>
        </w:rPr>
      </w:pPr>
      <w:r w:rsidRPr="00E16313">
        <w:rPr>
          <w:color w:val="000000" w:themeColor="text1"/>
        </w:rPr>
        <w:t>PART 3 EXECUTION</w:t>
      </w:r>
    </w:p>
    <w:p w14:paraId="2EB7DF64" w14:textId="77777777" w:rsidR="00531564" w:rsidRPr="00E16313" w:rsidRDefault="00180596" w:rsidP="00573F5D">
      <w:pPr>
        <w:pStyle w:val="ListParagraph"/>
        <w:widowControl/>
        <w:numPr>
          <w:ilvl w:val="1"/>
          <w:numId w:val="2"/>
        </w:numPr>
        <w:tabs>
          <w:tab w:val="left" w:pos="720"/>
        </w:tabs>
        <w:spacing w:before="180" w:after="120"/>
        <w:ind w:left="720" w:hanging="720"/>
        <w:rPr>
          <w:color w:val="000000" w:themeColor="text1"/>
        </w:rPr>
      </w:pPr>
      <w:r w:rsidRPr="00E16313">
        <w:rPr>
          <w:color w:val="000000" w:themeColor="text1"/>
        </w:rPr>
        <w:t>EXAMINATION</w:t>
      </w:r>
    </w:p>
    <w:p w14:paraId="5F01BF8A" w14:textId="2E229880" w:rsidR="00531564" w:rsidRPr="00E16313" w:rsidRDefault="00180596" w:rsidP="00573F5D">
      <w:pPr>
        <w:pStyle w:val="ListParagraph"/>
        <w:widowControl/>
        <w:numPr>
          <w:ilvl w:val="2"/>
          <w:numId w:val="2"/>
        </w:numPr>
        <w:tabs>
          <w:tab w:val="left" w:pos="1440"/>
        </w:tabs>
        <w:spacing w:before="180" w:after="120"/>
        <w:ind w:left="1440" w:hanging="720"/>
        <w:rPr>
          <w:color w:val="000000" w:themeColor="text1"/>
        </w:rPr>
      </w:pPr>
      <w:r w:rsidRPr="00E16313">
        <w:rPr>
          <w:color w:val="000000" w:themeColor="text1"/>
        </w:rPr>
        <w:t xml:space="preserve">Verify areas to receive </w:t>
      </w:r>
      <w:r w:rsidR="002E7758" w:rsidRPr="00E16313">
        <w:rPr>
          <w:color w:val="000000" w:themeColor="text1"/>
        </w:rPr>
        <w:t>material</w:t>
      </w:r>
      <w:r w:rsidRPr="00E16313">
        <w:rPr>
          <w:color w:val="000000" w:themeColor="text1"/>
        </w:rPr>
        <w:t>.</w:t>
      </w:r>
    </w:p>
    <w:p w14:paraId="611E0485" w14:textId="77777777" w:rsidR="00531564" w:rsidRPr="00E16313" w:rsidRDefault="00180596" w:rsidP="00573F5D">
      <w:pPr>
        <w:pStyle w:val="ListParagraph"/>
        <w:widowControl/>
        <w:numPr>
          <w:ilvl w:val="1"/>
          <w:numId w:val="2"/>
        </w:numPr>
        <w:tabs>
          <w:tab w:val="left" w:pos="720"/>
        </w:tabs>
        <w:spacing w:before="180" w:after="120"/>
        <w:ind w:left="720" w:hanging="720"/>
        <w:rPr>
          <w:color w:val="000000" w:themeColor="text1"/>
        </w:rPr>
      </w:pPr>
      <w:r w:rsidRPr="00E16313">
        <w:rPr>
          <w:color w:val="000000" w:themeColor="text1"/>
        </w:rPr>
        <w:t>PREPARATION</w:t>
      </w:r>
    </w:p>
    <w:p w14:paraId="6310DAD0" w14:textId="00413C1C" w:rsidR="0080109A" w:rsidRPr="00E16313" w:rsidRDefault="00677FD7" w:rsidP="00573F5D">
      <w:pPr>
        <w:pStyle w:val="ListParagraph"/>
        <w:widowControl/>
        <w:numPr>
          <w:ilvl w:val="2"/>
          <w:numId w:val="2"/>
        </w:numPr>
        <w:tabs>
          <w:tab w:val="left" w:pos="1440"/>
        </w:tabs>
        <w:spacing w:before="180" w:after="120"/>
        <w:ind w:left="1440" w:hanging="720"/>
        <w:rPr>
          <w:color w:val="000000" w:themeColor="text1"/>
        </w:rPr>
      </w:pPr>
      <w:r w:rsidRPr="00E16313">
        <w:rPr>
          <w:color w:val="000000" w:themeColor="text1"/>
        </w:rPr>
        <w:t>If concrete repair</w:t>
      </w:r>
      <w:r w:rsidR="002E7758" w:rsidRPr="00E16313">
        <w:rPr>
          <w:color w:val="000000" w:themeColor="text1"/>
        </w:rPr>
        <w:t xml:space="preserve"> is included in the work</w:t>
      </w:r>
      <w:r w:rsidRPr="00E16313">
        <w:rPr>
          <w:color w:val="000000" w:themeColor="text1"/>
        </w:rPr>
        <w:t>, o</w:t>
      </w:r>
      <w:r w:rsidR="0080109A" w:rsidRPr="00E16313">
        <w:rPr>
          <w:color w:val="000000" w:themeColor="text1"/>
        </w:rPr>
        <w:t>btain and comply with L</w:t>
      </w:r>
      <w:r w:rsidR="0011496F" w:rsidRPr="00E16313">
        <w:rPr>
          <w:color w:val="000000" w:themeColor="text1"/>
        </w:rPr>
        <w:t>BO</w:t>
      </w:r>
      <w:r w:rsidR="0080109A" w:rsidRPr="00E16313">
        <w:rPr>
          <w:color w:val="000000" w:themeColor="text1"/>
        </w:rPr>
        <w:t>-approved repair scheme/plan.</w:t>
      </w:r>
    </w:p>
    <w:p w14:paraId="57A05807" w14:textId="12EEED5D" w:rsidR="00531564" w:rsidRPr="00E16313" w:rsidRDefault="00677FD7" w:rsidP="00C2189E">
      <w:pPr>
        <w:pStyle w:val="ListParagraph"/>
        <w:widowControl/>
        <w:numPr>
          <w:ilvl w:val="2"/>
          <w:numId w:val="2"/>
        </w:numPr>
        <w:tabs>
          <w:tab w:val="left" w:pos="1440"/>
        </w:tabs>
        <w:spacing w:before="180" w:after="120"/>
        <w:ind w:left="1440" w:hanging="720"/>
        <w:rPr>
          <w:color w:val="000000" w:themeColor="text1"/>
        </w:rPr>
      </w:pPr>
      <w:r w:rsidRPr="00E16313">
        <w:rPr>
          <w:color w:val="000000" w:themeColor="text1"/>
        </w:rPr>
        <w:t>Follow all recommendations pertaining to preparation made by the manufacturer</w:t>
      </w:r>
      <w:r w:rsidR="002E7758" w:rsidRPr="00E16313">
        <w:rPr>
          <w:color w:val="000000" w:themeColor="text1"/>
        </w:rPr>
        <w:t>(s)</w:t>
      </w:r>
      <w:r w:rsidRPr="00E16313">
        <w:rPr>
          <w:color w:val="000000" w:themeColor="text1"/>
        </w:rPr>
        <w:t xml:space="preserve"> of the material</w:t>
      </w:r>
      <w:r w:rsidR="002E7758" w:rsidRPr="00E16313">
        <w:rPr>
          <w:color w:val="000000" w:themeColor="text1"/>
        </w:rPr>
        <w:t xml:space="preserve"> to be used</w:t>
      </w:r>
      <w:r w:rsidR="00180596" w:rsidRPr="00E16313">
        <w:rPr>
          <w:color w:val="000000" w:themeColor="text1"/>
        </w:rPr>
        <w:t>.</w:t>
      </w:r>
    </w:p>
    <w:p w14:paraId="57372F9B" w14:textId="052D96DA" w:rsidR="00531564" w:rsidRPr="00E16313" w:rsidRDefault="00180596" w:rsidP="00C2189E">
      <w:pPr>
        <w:pStyle w:val="ListParagraph"/>
        <w:widowControl/>
        <w:numPr>
          <w:ilvl w:val="2"/>
          <w:numId w:val="2"/>
        </w:numPr>
        <w:tabs>
          <w:tab w:val="left" w:pos="1440"/>
        </w:tabs>
        <w:spacing w:before="180" w:after="120"/>
        <w:ind w:left="1440" w:hanging="720"/>
        <w:rPr>
          <w:color w:val="000000" w:themeColor="text1"/>
        </w:rPr>
      </w:pPr>
      <w:r w:rsidRPr="00E16313">
        <w:rPr>
          <w:color w:val="000000" w:themeColor="text1"/>
        </w:rPr>
        <w:t xml:space="preserve">Remove foreign materials from metal surfaces in contact with </w:t>
      </w:r>
      <w:r w:rsidR="002E7758" w:rsidRPr="00E16313">
        <w:rPr>
          <w:color w:val="000000" w:themeColor="text1"/>
        </w:rPr>
        <w:t>material</w:t>
      </w:r>
      <w:r w:rsidRPr="00E16313">
        <w:rPr>
          <w:color w:val="000000" w:themeColor="text1"/>
        </w:rPr>
        <w:t>.</w:t>
      </w:r>
    </w:p>
    <w:p w14:paraId="1D12789F" w14:textId="0BF4A523" w:rsidR="00531564" w:rsidRPr="00E16313" w:rsidRDefault="00180596" w:rsidP="00677FD7">
      <w:pPr>
        <w:pStyle w:val="ListParagraph"/>
        <w:widowControl/>
        <w:numPr>
          <w:ilvl w:val="2"/>
          <w:numId w:val="2"/>
        </w:numPr>
        <w:spacing w:before="180" w:after="120"/>
        <w:ind w:left="1440" w:hanging="720"/>
        <w:rPr>
          <w:color w:val="000000" w:themeColor="text1"/>
        </w:rPr>
      </w:pPr>
      <w:r w:rsidRPr="00E16313">
        <w:rPr>
          <w:color w:val="000000" w:themeColor="text1"/>
        </w:rPr>
        <w:t xml:space="preserve">Align, level, and maintain final positioning of components to be </w:t>
      </w:r>
      <w:r w:rsidR="002E7758" w:rsidRPr="00E16313">
        <w:rPr>
          <w:color w:val="000000" w:themeColor="text1"/>
        </w:rPr>
        <w:t>repaired</w:t>
      </w:r>
      <w:r w:rsidR="00FB5872" w:rsidRPr="00E16313">
        <w:rPr>
          <w:color w:val="000000" w:themeColor="text1"/>
        </w:rPr>
        <w:t>/</w:t>
      </w:r>
      <w:r w:rsidRPr="00E16313">
        <w:rPr>
          <w:color w:val="000000" w:themeColor="text1"/>
        </w:rPr>
        <w:t>grouted.</w:t>
      </w:r>
    </w:p>
    <w:p w14:paraId="1481301F" w14:textId="4043CD25" w:rsidR="00A63152" w:rsidRPr="00E16313" w:rsidRDefault="00A63152" w:rsidP="00C2189E">
      <w:pPr>
        <w:pStyle w:val="ListParagraph"/>
        <w:widowControl/>
        <w:numPr>
          <w:ilvl w:val="2"/>
          <w:numId w:val="2"/>
        </w:numPr>
        <w:spacing w:before="180" w:after="120"/>
        <w:ind w:left="1440" w:hanging="720"/>
        <w:rPr>
          <w:color w:val="000000" w:themeColor="text1"/>
        </w:rPr>
      </w:pPr>
      <w:r w:rsidRPr="00E16313">
        <w:rPr>
          <w:color w:val="000000" w:themeColor="text1"/>
        </w:rPr>
        <w:t>If it is necessary to use a bonding agent</w:t>
      </w:r>
      <w:r w:rsidR="00256EAF" w:rsidRPr="00E16313">
        <w:rPr>
          <w:color w:val="000000" w:themeColor="text1"/>
        </w:rPr>
        <w:t>,</w:t>
      </w:r>
      <w:r w:rsidRPr="00E16313">
        <w:rPr>
          <w:color w:val="000000" w:themeColor="text1"/>
        </w:rPr>
        <w:t xml:space="preserve"> then </w:t>
      </w:r>
      <w:r w:rsidR="00677FD7" w:rsidRPr="00E16313">
        <w:rPr>
          <w:color w:val="000000" w:themeColor="text1"/>
        </w:rPr>
        <w:t xml:space="preserve">it shall be </w:t>
      </w:r>
      <w:r w:rsidRPr="00E16313">
        <w:rPr>
          <w:color w:val="000000" w:themeColor="text1"/>
        </w:rPr>
        <w:t>install</w:t>
      </w:r>
      <w:r w:rsidR="00677FD7" w:rsidRPr="00E16313">
        <w:rPr>
          <w:color w:val="000000" w:themeColor="text1"/>
        </w:rPr>
        <w:t>ed</w:t>
      </w:r>
      <w:r w:rsidRPr="00E16313">
        <w:rPr>
          <w:color w:val="000000" w:themeColor="text1"/>
        </w:rPr>
        <w:t xml:space="preserve"> in accordance with the manufacturer’s installation instructions.</w:t>
      </w:r>
    </w:p>
    <w:p w14:paraId="5C89380F" w14:textId="66ED4160" w:rsidR="00987A35" w:rsidRPr="00E16313" w:rsidRDefault="00443B2B" w:rsidP="00573F5D">
      <w:pPr>
        <w:pStyle w:val="ListParagraph"/>
        <w:keepNext/>
        <w:widowControl/>
        <w:numPr>
          <w:ilvl w:val="1"/>
          <w:numId w:val="2"/>
        </w:numPr>
        <w:spacing w:before="180" w:after="120"/>
        <w:ind w:left="720" w:hanging="720"/>
        <w:rPr>
          <w:color w:val="000000" w:themeColor="text1"/>
        </w:rPr>
      </w:pPr>
      <w:r w:rsidRPr="00E16313">
        <w:rPr>
          <w:color w:val="000000" w:themeColor="text1"/>
        </w:rPr>
        <w:t>INSTALLATION</w:t>
      </w:r>
    </w:p>
    <w:p w14:paraId="062A21AD" w14:textId="14F2ED5C" w:rsidR="004A2C55" w:rsidRPr="00E16313" w:rsidRDefault="004A2C55" w:rsidP="00FE18CE">
      <w:pPr>
        <w:pStyle w:val="ListParagraph"/>
        <w:keepNext/>
        <w:widowControl/>
        <w:numPr>
          <w:ilvl w:val="2"/>
          <w:numId w:val="2"/>
        </w:numPr>
        <w:spacing w:before="180" w:after="120"/>
        <w:ind w:left="1440" w:hanging="720"/>
        <w:rPr>
          <w:color w:val="000000" w:themeColor="text1"/>
        </w:rPr>
      </w:pPr>
      <w:r w:rsidRPr="00E16313">
        <w:rPr>
          <w:color w:val="000000" w:themeColor="text1"/>
        </w:rPr>
        <w:t>Formwork:</w:t>
      </w:r>
    </w:p>
    <w:p w14:paraId="5BFCCD41" w14:textId="2773F8F3" w:rsidR="00B455CF" w:rsidRPr="00E16313" w:rsidRDefault="00B455CF" w:rsidP="00AA7330">
      <w:pPr>
        <w:pStyle w:val="ListParagraph"/>
        <w:keepNext/>
        <w:widowControl/>
        <w:numPr>
          <w:ilvl w:val="3"/>
          <w:numId w:val="2"/>
        </w:numPr>
        <w:spacing w:before="180" w:after="120"/>
        <w:ind w:left="2160" w:hanging="706"/>
        <w:rPr>
          <w:color w:val="000000" w:themeColor="text1"/>
        </w:rPr>
      </w:pPr>
      <w:r w:rsidRPr="00E16313">
        <w:rPr>
          <w:color w:val="000000" w:themeColor="text1"/>
        </w:rPr>
        <w:t>Follow all recommendations pertaining to formwork installation made by the manufacturer</w:t>
      </w:r>
      <w:r w:rsidR="00AA40BF" w:rsidRPr="00E16313">
        <w:rPr>
          <w:color w:val="000000" w:themeColor="text1"/>
        </w:rPr>
        <w:t>(s)</w:t>
      </w:r>
      <w:r w:rsidRPr="00E16313">
        <w:rPr>
          <w:color w:val="000000" w:themeColor="text1"/>
        </w:rPr>
        <w:t xml:space="preserve"> of the concrete</w:t>
      </w:r>
      <w:r w:rsidR="00AA40BF" w:rsidRPr="00E16313">
        <w:rPr>
          <w:color w:val="000000" w:themeColor="text1"/>
        </w:rPr>
        <w:t>-</w:t>
      </w:r>
      <w:r w:rsidRPr="00E16313">
        <w:rPr>
          <w:color w:val="000000" w:themeColor="text1"/>
        </w:rPr>
        <w:t xml:space="preserve">repair </w:t>
      </w:r>
      <w:r w:rsidR="00AA40BF" w:rsidRPr="00E16313">
        <w:rPr>
          <w:color w:val="000000" w:themeColor="text1"/>
        </w:rPr>
        <w:t>and/</w:t>
      </w:r>
      <w:r w:rsidRPr="00E16313">
        <w:rPr>
          <w:color w:val="000000" w:themeColor="text1"/>
        </w:rPr>
        <w:t>or grout material</w:t>
      </w:r>
      <w:r w:rsidR="00AA40BF" w:rsidRPr="00E16313">
        <w:rPr>
          <w:color w:val="000000" w:themeColor="text1"/>
        </w:rPr>
        <w:t>(s)</w:t>
      </w:r>
      <w:r w:rsidRPr="00E16313">
        <w:rPr>
          <w:color w:val="000000" w:themeColor="text1"/>
        </w:rPr>
        <w:t xml:space="preserve"> </w:t>
      </w:r>
      <w:r w:rsidR="00AA40BF" w:rsidRPr="00E16313">
        <w:rPr>
          <w:color w:val="000000" w:themeColor="text1"/>
        </w:rPr>
        <w:t>to be</w:t>
      </w:r>
      <w:r w:rsidRPr="00E16313">
        <w:rPr>
          <w:color w:val="000000" w:themeColor="text1"/>
        </w:rPr>
        <w:t xml:space="preserve"> </w:t>
      </w:r>
      <w:r w:rsidR="00AA40BF" w:rsidRPr="00E16313">
        <w:rPr>
          <w:color w:val="000000" w:themeColor="text1"/>
        </w:rPr>
        <w:t>used</w:t>
      </w:r>
      <w:r w:rsidRPr="00E16313">
        <w:rPr>
          <w:color w:val="000000" w:themeColor="text1"/>
        </w:rPr>
        <w:t>.</w:t>
      </w:r>
    </w:p>
    <w:p w14:paraId="68AA3F4E" w14:textId="23E0303E" w:rsidR="00531564" w:rsidRPr="00E16313" w:rsidRDefault="00B455CF" w:rsidP="00AA7330">
      <w:pPr>
        <w:pStyle w:val="ListParagraph"/>
        <w:keepNext/>
        <w:widowControl/>
        <w:numPr>
          <w:ilvl w:val="3"/>
          <w:numId w:val="2"/>
        </w:numPr>
        <w:spacing w:before="180" w:after="120"/>
        <w:ind w:left="2160"/>
        <w:rPr>
          <w:color w:val="000000" w:themeColor="text1"/>
        </w:rPr>
      </w:pPr>
      <w:r w:rsidRPr="00E16313">
        <w:rPr>
          <w:color w:val="000000" w:themeColor="text1"/>
        </w:rPr>
        <w:t>Where there is no conflict with the preceding formwork provision, formwork shall be as follows:</w:t>
      </w:r>
    </w:p>
    <w:p w14:paraId="664B817A" w14:textId="36616E95" w:rsidR="00531564" w:rsidRPr="00E16313" w:rsidRDefault="00180596" w:rsidP="00B12B8F">
      <w:pPr>
        <w:pStyle w:val="ListParagraph"/>
        <w:widowControl/>
        <w:numPr>
          <w:ilvl w:val="4"/>
          <w:numId w:val="16"/>
        </w:numPr>
        <w:spacing w:before="180" w:after="120"/>
        <w:ind w:left="2880" w:hanging="720"/>
        <w:rPr>
          <w:color w:val="000000" w:themeColor="text1"/>
        </w:rPr>
      </w:pPr>
      <w:r w:rsidRPr="00E16313">
        <w:rPr>
          <w:color w:val="000000" w:themeColor="text1"/>
        </w:rPr>
        <w:t>Construct</w:t>
      </w:r>
      <w:r w:rsidR="00B455CF" w:rsidRPr="00E16313">
        <w:rPr>
          <w:color w:val="000000" w:themeColor="text1"/>
        </w:rPr>
        <w:t>ed to be</w:t>
      </w:r>
      <w:r w:rsidRPr="00E16313">
        <w:rPr>
          <w:color w:val="000000" w:themeColor="text1"/>
        </w:rPr>
        <w:t xml:space="preserve"> leak</w:t>
      </w:r>
      <w:r w:rsidR="00987A35" w:rsidRPr="00E16313">
        <w:rPr>
          <w:color w:val="000000" w:themeColor="text1"/>
        </w:rPr>
        <w:t>-</w:t>
      </w:r>
      <w:r w:rsidRPr="00E16313">
        <w:rPr>
          <w:color w:val="000000" w:themeColor="text1"/>
        </w:rPr>
        <w:t>proof</w:t>
      </w:r>
      <w:r w:rsidR="00B455CF" w:rsidRPr="00E16313">
        <w:rPr>
          <w:color w:val="000000" w:themeColor="text1"/>
        </w:rPr>
        <w:t xml:space="preserve">, and </w:t>
      </w:r>
      <w:r w:rsidRPr="00E16313">
        <w:rPr>
          <w:color w:val="000000" w:themeColor="text1"/>
        </w:rPr>
        <w:t xml:space="preserve">anchored and shored to withstand </w:t>
      </w:r>
      <w:r w:rsidR="00B61425" w:rsidRPr="00E16313">
        <w:rPr>
          <w:color w:val="000000" w:themeColor="text1"/>
        </w:rPr>
        <w:t xml:space="preserve">material </w:t>
      </w:r>
      <w:r w:rsidRPr="00E16313">
        <w:rPr>
          <w:color w:val="000000" w:themeColor="text1"/>
        </w:rPr>
        <w:t>pressures.</w:t>
      </w:r>
    </w:p>
    <w:p w14:paraId="79B325F8" w14:textId="633728EF" w:rsidR="00531564" w:rsidRPr="00E16313" w:rsidRDefault="00180596" w:rsidP="00B12B8F">
      <w:pPr>
        <w:pStyle w:val="ListParagraph"/>
        <w:widowControl/>
        <w:numPr>
          <w:ilvl w:val="4"/>
          <w:numId w:val="16"/>
        </w:numPr>
        <w:spacing w:before="180" w:after="120"/>
        <w:ind w:left="2880" w:hanging="720"/>
        <w:rPr>
          <w:color w:val="000000" w:themeColor="text1"/>
        </w:rPr>
      </w:pPr>
      <w:r w:rsidRPr="00E16313">
        <w:rPr>
          <w:color w:val="000000" w:themeColor="text1"/>
        </w:rPr>
        <w:t>Install</w:t>
      </w:r>
      <w:r w:rsidR="00B455CF" w:rsidRPr="00E16313">
        <w:rPr>
          <w:color w:val="000000" w:themeColor="text1"/>
        </w:rPr>
        <w:t xml:space="preserve">ed </w:t>
      </w:r>
      <w:r w:rsidRPr="00E16313">
        <w:rPr>
          <w:color w:val="000000" w:themeColor="text1"/>
        </w:rPr>
        <w:t xml:space="preserve">with clearances to permit proper placement of </w:t>
      </w:r>
      <w:r w:rsidR="00AA40BF" w:rsidRPr="00E16313">
        <w:rPr>
          <w:color w:val="000000" w:themeColor="text1"/>
        </w:rPr>
        <w:t>material</w:t>
      </w:r>
      <w:r w:rsidRPr="00E16313">
        <w:rPr>
          <w:color w:val="000000" w:themeColor="text1"/>
        </w:rPr>
        <w:t>.</w:t>
      </w:r>
    </w:p>
    <w:p w14:paraId="68C49693" w14:textId="562A5248" w:rsidR="00531564" w:rsidRPr="00E16313" w:rsidRDefault="00180596" w:rsidP="00B12B8F">
      <w:pPr>
        <w:pStyle w:val="ListParagraph"/>
        <w:widowControl/>
        <w:numPr>
          <w:ilvl w:val="4"/>
          <w:numId w:val="16"/>
        </w:numPr>
        <w:spacing w:before="180" w:after="120"/>
        <w:ind w:left="2880" w:hanging="720"/>
        <w:rPr>
          <w:color w:val="000000" w:themeColor="text1"/>
        </w:rPr>
      </w:pPr>
      <w:r w:rsidRPr="00E16313">
        <w:rPr>
          <w:color w:val="000000" w:themeColor="text1"/>
        </w:rPr>
        <w:t>Coat</w:t>
      </w:r>
      <w:r w:rsidR="00B455CF" w:rsidRPr="00E16313">
        <w:rPr>
          <w:color w:val="000000" w:themeColor="text1"/>
        </w:rPr>
        <w:t>ed w</w:t>
      </w:r>
      <w:r w:rsidRPr="00E16313">
        <w:rPr>
          <w:color w:val="000000" w:themeColor="text1"/>
        </w:rPr>
        <w:t>ith approved form release agents</w:t>
      </w:r>
      <w:r w:rsidR="00987A35" w:rsidRPr="00E16313">
        <w:rPr>
          <w:color w:val="000000" w:themeColor="text1"/>
        </w:rPr>
        <w:t>.</w:t>
      </w:r>
    </w:p>
    <w:p w14:paraId="5B4BA850" w14:textId="0B466437" w:rsidR="00CA3CB3" w:rsidRPr="00E16313" w:rsidRDefault="00CA3CB3" w:rsidP="00B12B8F">
      <w:pPr>
        <w:pStyle w:val="ListParagraph"/>
        <w:widowControl/>
        <w:numPr>
          <w:ilvl w:val="4"/>
          <w:numId w:val="16"/>
        </w:numPr>
        <w:spacing w:before="180" w:after="120"/>
        <w:ind w:left="2880" w:hanging="720"/>
        <w:rPr>
          <w:color w:val="000000" w:themeColor="text1"/>
        </w:rPr>
      </w:pPr>
      <w:r w:rsidRPr="00E16313">
        <w:rPr>
          <w:color w:val="000000" w:themeColor="text1"/>
        </w:rPr>
        <w:t xml:space="preserve">As specified in the Article, </w:t>
      </w:r>
      <w:r w:rsidR="00A9794E" w:rsidRPr="00E16313">
        <w:rPr>
          <w:color w:val="000000" w:themeColor="text1"/>
        </w:rPr>
        <w:t>General</w:t>
      </w:r>
      <w:r w:rsidR="00EF4C59" w:rsidRPr="00E16313">
        <w:rPr>
          <w:color w:val="000000" w:themeColor="text1"/>
        </w:rPr>
        <w:t xml:space="preserve"> in</w:t>
      </w:r>
      <w:r w:rsidR="00A9794E" w:rsidRPr="00E16313">
        <w:rPr>
          <w:color w:val="000000" w:themeColor="text1"/>
        </w:rPr>
        <w:t xml:space="preserve"> PART 3 of</w:t>
      </w:r>
      <w:r w:rsidR="00EF4C59" w:rsidRPr="00E16313">
        <w:rPr>
          <w:color w:val="000000" w:themeColor="text1"/>
        </w:rPr>
        <w:t xml:space="preserve"> Section </w:t>
      </w:r>
      <w:r w:rsidR="00443B2B" w:rsidRPr="00E16313">
        <w:rPr>
          <w:color w:val="000000" w:themeColor="text1"/>
        </w:rPr>
        <w:t>03 </w:t>
      </w:r>
      <w:r w:rsidR="00EF4C59" w:rsidRPr="00E16313">
        <w:rPr>
          <w:color w:val="000000" w:themeColor="text1"/>
        </w:rPr>
        <w:t>3021</w:t>
      </w:r>
      <w:r w:rsidRPr="00E16313">
        <w:rPr>
          <w:i/>
          <w:color w:val="000000" w:themeColor="text1"/>
        </w:rPr>
        <w:t xml:space="preserve"> Reinforced Concrete – High Confidence</w:t>
      </w:r>
      <w:r w:rsidRPr="00E16313">
        <w:rPr>
          <w:color w:val="000000" w:themeColor="text1"/>
        </w:rPr>
        <w:t>.</w:t>
      </w:r>
    </w:p>
    <w:p w14:paraId="58D16C6D" w14:textId="4916AAF3" w:rsidR="00531564" w:rsidRPr="00E16313" w:rsidRDefault="00CA3CB3" w:rsidP="00573F5D">
      <w:pPr>
        <w:pStyle w:val="ListParagraph"/>
        <w:widowControl/>
        <w:numPr>
          <w:ilvl w:val="2"/>
          <w:numId w:val="2"/>
        </w:numPr>
        <w:spacing w:before="180" w:after="120"/>
        <w:ind w:left="1440" w:hanging="720"/>
        <w:rPr>
          <w:color w:val="000000" w:themeColor="text1"/>
        </w:rPr>
      </w:pPr>
      <w:r w:rsidRPr="00E16313">
        <w:rPr>
          <w:color w:val="000000" w:themeColor="text1"/>
        </w:rPr>
        <w:t>Mixing</w:t>
      </w:r>
    </w:p>
    <w:p w14:paraId="11FFA070" w14:textId="666083B1" w:rsidR="00CC0D05" w:rsidRPr="00E16313" w:rsidRDefault="004A2C55" w:rsidP="00573F5D">
      <w:pPr>
        <w:pStyle w:val="ListParagraph"/>
        <w:widowControl/>
        <w:numPr>
          <w:ilvl w:val="3"/>
          <w:numId w:val="2"/>
        </w:numPr>
        <w:tabs>
          <w:tab w:val="left" w:pos="1560"/>
          <w:tab w:val="left" w:pos="1561"/>
        </w:tabs>
        <w:spacing w:before="180" w:after="120"/>
        <w:ind w:left="2160" w:hanging="720"/>
        <w:rPr>
          <w:color w:val="000000" w:themeColor="text1"/>
        </w:rPr>
      </w:pPr>
      <w:r w:rsidRPr="00E16313">
        <w:rPr>
          <w:color w:val="000000" w:themeColor="text1"/>
        </w:rPr>
        <w:t>Follow all recommendations pertaining to mixing made by the manufacturer</w:t>
      </w:r>
      <w:r w:rsidR="00AA40BF" w:rsidRPr="00E16313">
        <w:rPr>
          <w:color w:val="000000" w:themeColor="text1"/>
        </w:rPr>
        <w:t>(s)</w:t>
      </w:r>
      <w:r w:rsidRPr="00E16313">
        <w:rPr>
          <w:color w:val="000000" w:themeColor="text1"/>
        </w:rPr>
        <w:t xml:space="preserve"> of the material </w:t>
      </w:r>
      <w:r w:rsidR="00AA40BF" w:rsidRPr="00E16313">
        <w:rPr>
          <w:color w:val="000000" w:themeColor="text1"/>
        </w:rPr>
        <w:t>to be used</w:t>
      </w:r>
      <w:r w:rsidRPr="00E16313">
        <w:rPr>
          <w:color w:val="000000" w:themeColor="text1"/>
        </w:rPr>
        <w:t>.</w:t>
      </w:r>
    </w:p>
    <w:p w14:paraId="1FA8FCB9" w14:textId="01F2C9BC" w:rsidR="007A56F8" w:rsidRPr="00E16313" w:rsidRDefault="007A56F8" w:rsidP="00B12B8F">
      <w:pPr>
        <w:widowControl/>
        <w:tabs>
          <w:tab w:val="left" w:pos="1560"/>
          <w:tab w:val="left" w:pos="1561"/>
        </w:tabs>
        <w:rPr>
          <w:color w:val="000000" w:themeColor="text1"/>
        </w:rPr>
      </w:pPr>
      <w:r w:rsidRPr="00E16313">
        <w:rPr>
          <w:color w:val="000000" w:themeColor="text1"/>
        </w:rPr>
        <w:t>*************************************************************************************************************</w:t>
      </w:r>
    </w:p>
    <w:p w14:paraId="21709616" w14:textId="267F3E7D" w:rsidR="005F0414" w:rsidRPr="00E16313" w:rsidRDefault="007A56F8" w:rsidP="00B12B8F">
      <w:pPr>
        <w:widowControl/>
        <w:tabs>
          <w:tab w:val="left" w:pos="1560"/>
          <w:tab w:val="left" w:pos="1561"/>
        </w:tabs>
        <w:rPr>
          <w:color w:val="000000" w:themeColor="text1"/>
        </w:rPr>
      </w:pPr>
      <w:r w:rsidRPr="00E16313">
        <w:rPr>
          <w:color w:val="000000" w:themeColor="text1"/>
        </w:rPr>
        <w:t xml:space="preserve">Some manufacturers of pre-mixed, pre-packaged cementitious repair materials and grouts recommend “extending” the product using coarse aggregate (CA) in certain circumstances (e.g., large volume placements that are several inches deep, etc.), </w:t>
      </w:r>
      <w:r w:rsidR="005F0414" w:rsidRPr="00E16313">
        <w:rPr>
          <w:color w:val="000000" w:themeColor="text1"/>
        </w:rPr>
        <w:t xml:space="preserve">See Five Star Products’ </w:t>
      </w:r>
      <w:r w:rsidR="005F0414" w:rsidRPr="00E16313">
        <w:rPr>
          <w:i/>
          <w:color w:val="000000" w:themeColor="text1"/>
        </w:rPr>
        <w:t>A</w:t>
      </w:r>
      <w:r w:rsidR="00B12B8F" w:rsidRPr="00E16313">
        <w:rPr>
          <w:i/>
          <w:color w:val="000000" w:themeColor="text1"/>
        </w:rPr>
        <w:t> </w:t>
      </w:r>
      <w:r w:rsidR="005F0414" w:rsidRPr="00E16313">
        <w:rPr>
          <w:i/>
          <w:color w:val="000000" w:themeColor="text1"/>
        </w:rPr>
        <w:t>Professional’s Handbook on Grouting and Concrete Repair</w:t>
      </w:r>
      <w:r w:rsidR="005F0414" w:rsidRPr="00E16313">
        <w:rPr>
          <w:color w:val="000000" w:themeColor="text1"/>
        </w:rPr>
        <w:t xml:space="preserve"> for more detail.</w:t>
      </w:r>
    </w:p>
    <w:p w14:paraId="12C3ACC8" w14:textId="77777777" w:rsidR="005F0414" w:rsidRPr="00E16313" w:rsidRDefault="005F0414" w:rsidP="00B12B8F">
      <w:pPr>
        <w:widowControl/>
        <w:tabs>
          <w:tab w:val="left" w:pos="1560"/>
          <w:tab w:val="left" w:pos="1561"/>
        </w:tabs>
        <w:rPr>
          <w:color w:val="000000" w:themeColor="text1"/>
        </w:rPr>
      </w:pPr>
      <w:r w:rsidRPr="00E16313">
        <w:rPr>
          <w:color w:val="000000" w:themeColor="text1"/>
        </w:rPr>
        <w:lastRenderedPageBreak/>
        <w:t xml:space="preserve"> </w:t>
      </w:r>
    </w:p>
    <w:p w14:paraId="5A31E645" w14:textId="0213F189" w:rsidR="007A56F8" w:rsidRPr="00E16313" w:rsidRDefault="005F0414" w:rsidP="00B12B8F">
      <w:pPr>
        <w:widowControl/>
        <w:tabs>
          <w:tab w:val="left" w:pos="1560"/>
          <w:tab w:val="left" w:pos="1561"/>
        </w:tabs>
        <w:rPr>
          <w:color w:val="000000" w:themeColor="text1"/>
        </w:rPr>
      </w:pPr>
      <w:r w:rsidRPr="00E16313">
        <w:rPr>
          <w:color w:val="000000" w:themeColor="text1"/>
        </w:rPr>
        <w:t xml:space="preserve">Extending isn’t permitted w/o prior approval from LANL for the following reasons:  Large volume, deep pours aren’t common; the addition of CA </w:t>
      </w:r>
      <w:r w:rsidR="006A1604" w:rsidRPr="00E16313">
        <w:rPr>
          <w:color w:val="000000" w:themeColor="text1"/>
        </w:rPr>
        <w:t xml:space="preserve">has the potential </w:t>
      </w:r>
      <w:r w:rsidRPr="00E16313">
        <w:rPr>
          <w:color w:val="000000" w:themeColor="text1"/>
        </w:rPr>
        <w:t>to result in the occurrence of alkali-silica reaction (ASR), and</w:t>
      </w:r>
      <w:r w:rsidR="00FB5872" w:rsidRPr="00E16313">
        <w:rPr>
          <w:color w:val="000000" w:themeColor="text1"/>
        </w:rPr>
        <w:t>/or in interfering with</w:t>
      </w:r>
      <w:r w:rsidR="006A1604" w:rsidRPr="00E16313">
        <w:rPr>
          <w:color w:val="000000" w:themeColor="text1"/>
        </w:rPr>
        <w:t xml:space="preserve"> Field QC (i.e., the 2” test cubes in ASTM C</w:t>
      </w:r>
      <w:r w:rsidR="00FB5872" w:rsidRPr="00E16313">
        <w:rPr>
          <w:color w:val="000000" w:themeColor="text1"/>
        </w:rPr>
        <w:t> </w:t>
      </w:r>
      <w:r w:rsidR="006A1604" w:rsidRPr="00E16313">
        <w:rPr>
          <w:color w:val="000000" w:themeColor="text1"/>
        </w:rPr>
        <w:t>109 don’t include aggregate).</w:t>
      </w:r>
      <w:r w:rsidR="007A56F8" w:rsidRPr="00E16313">
        <w:rPr>
          <w:color w:val="000000" w:themeColor="text1"/>
        </w:rPr>
        <w:t xml:space="preserve"> </w:t>
      </w:r>
    </w:p>
    <w:p w14:paraId="513C20C0" w14:textId="692EAA5D" w:rsidR="007A56F8" w:rsidRPr="00E16313" w:rsidRDefault="007A56F8" w:rsidP="00B12B8F">
      <w:pPr>
        <w:widowControl/>
        <w:tabs>
          <w:tab w:val="left" w:pos="1560"/>
          <w:tab w:val="left" w:pos="1561"/>
        </w:tabs>
        <w:rPr>
          <w:color w:val="000000" w:themeColor="text1"/>
        </w:rPr>
      </w:pPr>
      <w:r w:rsidRPr="00E16313">
        <w:rPr>
          <w:color w:val="000000" w:themeColor="text1"/>
        </w:rPr>
        <w:t>*************************************************************************************************************</w:t>
      </w:r>
    </w:p>
    <w:p w14:paraId="1FFE3D0A" w14:textId="7A8D1733" w:rsidR="00CA3CB3" w:rsidRPr="00E16313" w:rsidRDefault="00CC0D05" w:rsidP="00B12B8F">
      <w:pPr>
        <w:pStyle w:val="ListParagraph"/>
        <w:widowControl/>
        <w:numPr>
          <w:ilvl w:val="3"/>
          <w:numId w:val="2"/>
        </w:numPr>
        <w:tabs>
          <w:tab w:val="left" w:pos="1560"/>
          <w:tab w:val="left" w:pos="1561"/>
        </w:tabs>
        <w:spacing w:before="180" w:after="120"/>
        <w:ind w:left="2160" w:hanging="720"/>
        <w:rPr>
          <w:color w:val="000000" w:themeColor="text1"/>
        </w:rPr>
      </w:pPr>
      <w:r w:rsidRPr="00E16313">
        <w:rPr>
          <w:color w:val="000000" w:themeColor="text1"/>
        </w:rPr>
        <w:t xml:space="preserve">Assuming the work necessitates extending the material with aggregate, and such is allowed by the manufacturer, </w:t>
      </w:r>
      <w:r w:rsidR="009B2D1E" w:rsidRPr="00E16313">
        <w:rPr>
          <w:color w:val="000000" w:themeColor="text1"/>
        </w:rPr>
        <w:t>written approval from LANL is required prior to doing so.  In addition, a version of the VIT Plan edited to include the use of aggregate shall be submitted to LANL for review and approval prior to “extending.”</w:t>
      </w:r>
      <w:r w:rsidRPr="00E16313">
        <w:rPr>
          <w:color w:val="000000" w:themeColor="text1"/>
        </w:rPr>
        <w:t xml:space="preserve"> </w:t>
      </w:r>
    </w:p>
    <w:p w14:paraId="1D300ADE" w14:textId="1DCEFD44" w:rsidR="00CC0D05" w:rsidRPr="00E16313" w:rsidRDefault="00180596" w:rsidP="00CC0D05">
      <w:pPr>
        <w:pStyle w:val="ListParagraph"/>
        <w:widowControl/>
        <w:numPr>
          <w:ilvl w:val="3"/>
          <w:numId w:val="2"/>
        </w:numPr>
        <w:spacing w:before="180" w:after="120"/>
        <w:ind w:left="2160" w:hanging="720"/>
        <w:rPr>
          <w:color w:val="000000" w:themeColor="text1"/>
        </w:rPr>
      </w:pPr>
      <w:r w:rsidRPr="00E16313">
        <w:rPr>
          <w:color w:val="000000" w:themeColor="text1"/>
        </w:rPr>
        <w:t xml:space="preserve">Mix </w:t>
      </w:r>
      <w:r w:rsidR="00CC0D05" w:rsidRPr="00E16313">
        <w:rPr>
          <w:color w:val="000000" w:themeColor="text1"/>
        </w:rPr>
        <w:t xml:space="preserve">material </w:t>
      </w:r>
      <w:r w:rsidRPr="00E16313">
        <w:rPr>
          <w:color w:val="000000" w:themeColor="text1"/>
        </w:rPr>
        <w:t>in proximity to work area and transport mixture quickly and in manner not permitting segregation of materials.</w:t>
      </w:r>
    </w:p>
    <w:p w14:paraId="6DE8D953" w14:textId="59759B82" w:rsidR="00531564" w:rsidRPr="00E16313" w:rsidRDefault="00416B25" w:rsidP="00EF4C59">
      <w:pPr>
        <w:pStyle w:val="ListParagraph"/>
        <w:keepNext/>
        <w:widowControl/>
        <w:numPr>
          <w:ilvl w:val="2"/>
          <w:numId w:val="2"/>
        </w:numPr>
        <w:spacing w:before="180" w:after="120"/>
        <w:ind w:left="1440" w:hanging="720"/>
        <w:rPr>
          <w:color w:val="000000" w:themeColor="text1"/>
        </w:rPr>
      </w:pPr>
      <w:r w:rsidRPr="00E16313">
        <w:rPr>
          <w:color w:val="000000" w:themeColor="text1"/>
        </w:rPr>
        <w:t>Placing</w:t>
      </w:r>
    </w:p>
    <w:p w14:paraId="55F85D63" w14:textId="53E90B1D" w:rsidR="00DD1CE5" w:rsidRPr="00E16313" w:rsidRDefault="00DD1CE5" w:rsidP="004B226C">
      <w:pPr>
        <w:pStyle w:val="ListParagraph"/>
        <w:widowControl/>
        <w:numPr>
          <w:ilvl w:val="3"/>
          <w:numId w:val="2"/>
        </w:numPr>
        <w:spacing w:before="180" w:after="120"/>
        <w:ind w:left="2160" w:hanging="720"/>
        <w:rPr>
          <w:color w:val="000000" w:themeColor="text1"/>
        </w:rPr>
      </w:pPr>
      <w:r w:rsidRPr="00E16313">
        <w:rPr>
          <w:color w:val="000000" w:themeColor="text1"/>
        </w:rPr>
        <w:t xml:space="preserve">Develop a grouting plan that includes application and finishing of the </w:t>
      </w:r>
      <w:r w:rsidR="004B226C" w:rsidRPr="00E16313">
        <w:rPr>
          <w:color w:val="000000" w:themeColor="text1"/>
        </w:rPr>
        <w:t>material</w:t>
      </w:r>
      <w:r w:rsidRPr="00E16313">
        <w:rPr>
          <w:color w:val="000000" w:themeColor="text1"/>
        </w:rPr>
        <w:t>.  The plan shall, at a minimum, incl</w:t>
      </w:r>
      <w:r w:rsidR="00CE4D5C" w:rsidRPr="00E16313">
        <w:rPr>
          <w:color w:val="000000" w:themeColor="text1"/>
        </w:rPr>
        <w:t xml:space="preserve">ude </w:t>
      </w:r>
      <w:r w:rsidR="003E0362" w:rsidRPr="00E16313">
        <w:rPr>
          <w:color w:val="000000" w:themeColor="text1"/>
        </w:rPr>
        <w:t>all related recommendations made by the manufacturer</w:t>
      </w:r>
      <w:r w:rsidR="00AA40BF" w:rsidRPr="00E16313">
        <w:rPr>
          <w:color w:val="000000" w:themeColor="text1"/>
        </w:rPr>
        <w:t>(s</w:t>
      </w:r>
      <w:r w:rsidR="0035489A" w:rsidRPr="00E16313">
        <w:rPr>
          <w:color w:val="000000" w:themeColor="text1"/>
        </w:rPr>
        <w:t>)</w:t>
      </w:r>
      <w:r w:rsidR="003E0362" w:rsidRPr="00E16313">
        <w:rPr>
          <w:color w:val="000000" w:themeColor="text1"/>
        </w:rPr>
        <w:t xml:space="preserve"> of the material </w:t>
      </w:r>
      <w:r w:rsidR="00AA40BF" w:rsidRPr="00E16313">
        <w:rPr>
          <w:color w:val="000000" w:themeColor="text1"/>
        </w:rPr>
        <w:t>to be used</w:t>
      </w:r>
      <w:r w:rsidR="003E0362" w:rsidRPr="00E16313">
        <w:rPr>
          <w:color w:val="000000" w:themeColor="text1"/>
        </w:rPr>
        <w:t>.</w:t>
      </w:r>
      <w:r w:rsidRPr="00E16313">
        <w:rPr>
          <w:color w:val="000000" w:themeColor="text1"/>
        </w:rPr>
        <w:t xml:space="preserve"> </w:t>
      </w:r>
    </w:p>
    <w:p w14:paraId="6167C100" w14:textId="2F3EFE82" w:rsidR="003E0362" w:rsidRPr="00E16313" w:rsidRDefault="003E0362" w:rsidP="00573F5D">
      <w:pPr>
        <w:pStyle w:val="ListParagraph"/>
        <w:widowControl/>
        <w:numPr>
          <w:ilvl w:val="3"/>
          <w:numId w:val="2"/>
        </w:numPr>
        <w:spacing w:before="180" w:after="120"/>
        <w:ind w:left="2160" w:hanging="720"/>
        <w:rPr>
          <w:color w:val="000000" w:themeColor="text1"/>
        </w:rPr>
      </w:pPr>
      <w:r w:rsidRPr="00E16313">
        <w:rPr>
          <w:color w:val="000000" w:themeColor="text1"/>
        </w:rPr>
        <w:t>Where there is no conflict with the preceding placing provision, the grouting plan shall also include the following:</w:t>
      </w:r>
    </w:p>
    <w:p w14:paraId="276340EF" w14:textId="1E16F5F6" w:rsidR="00CE4D5C" w:rsidRPr="00E16313" w:rsidRDefault="00CE4D5C" w:rsidP="00573F5D">
      <w:pPr>
        <w:pStyle w:val="ListParagraph"/>
        <w:widowControl/>
        <w:numPr>
          <w:ilvl w:val="4"/>
          <w:numId w:val="14"/>
        </w:numPr>
        <w:spacing w:before="180" w:after="120"/>
        <w:ind w:left="2880" w:hanging="720"/>
        <w:rPr>
          <w:color w:val="000000" w:themeColor="text1"/>
        </w:rPr>
      </w:pPr>
      <w:r w:rsidRPr="00E16313">
        <w:rPr>
          <w:color w:val="000000" w:themeColor="text1"/>
        </w:rPr>
        <w:t>Elimination of the possibility of entrapping air.</w:t>
      </w:r>
    </w:p>
    <w:p w14:paraId="71E6A279" w14:textId="2E5C4262" w:rsidR="00232C7E" w:rsidRPr="00E16313" w:rsidRDefault="00232C7E" w:rsidP="00573F5D">
      <w:pPr>
        <w:widowControl/>
        <w:spacing w:before="180" w:after="120"/>
        <w:ind w:left="2160"/>
        <w:rPr>
          <w:color w:val="000000" w:themeColor="text1"/>
        </w:rPr>
      </w:pPr>
      <w:r w:rsidRPr="00E16313">
        <w:rPr>
          <w:color w:val="000000" w:themeColor="text1"/>
        </w:rPr>
        <w:t xml:space="preserve">NOTE:  This is typically achieved </w:t>
      </w:r>
      <w:r w:rsidR="00022BCC" w:rsidRPr="00E16313">
        <w:rPr>
          <w:color w:val="000000" w:themeColor="text1"/>
        </w:rPr>
        <w:t xml:space="preserve">for grouted base plates </w:t>
      </w:r>
      <w:r w:rsidRPr="00E16313">
        <w:rPr>
          <w:color w:val="000000" w:themeColor="text1"/>
        </w:rPr>
        <w:t>by providing an additional hole(s) in the plate that allows for an air path for the air to escape during grouting operations.</w:t>
      </w:r>
    </w:p>
    <w:p w14:paraId="18E639D2" w14:textId="246B8431" w:rsidR="00531564" w:rsidRPr="00E16313" w:rsidRDefault="00180596" w:rsidP="00573F5D">
      <w:pPr>
        <w:pStyle w:val="ListParagraph"/>
        <w:widowControl/>
        <w:numPr>
          <w:ilvl w:val="4"/>
          <w:numId w:val="14"/>
        </w:numPr>
        <w:spacing w:before="180" w:after="120"/>
        <w:ind w:left="2880" w:hanging="720"/>
        <w:rPr>
          <w:color w:val="000000" w:themeColor="text1"/>
        </w:rPr>
      </w:pPr>
      <w:r w:rsidRPr="00E16313">
        <w:rPr>
          <w:color w:val="000000" w:themeColor="text1"/>
        </w:rPr>
        <w:t>Place</w:t>
      </w:r>
      <w:r w:rsidR="00CE4D5C" w:rsidRPr="00E16313">
        <w:rPr>
          <w:color w:val="000000" w:themeColor="text1"/>
        </w:rPr>
        <w:t>ment of</w:t>
      </w:r>
      <w:r w:rsidRPr="00E16313">
        <w:rPr>
          <w:color w:val="000000" w:themeColor="text1"/>
        </w:rPr>
        <w:t xml:space="preserve"> </w:t>
      </w:r>
      <w:r w:rsidR="00AA40BF" w:rsidRPr="00E16313">
        <w:rPr>
          <w:color w:val="000000" w:themeColor="text1"/>
        </w:rPr>
        <w:t>m</w:t>
      </w:r>
      <w:r w:rsidRPr="00E16313">
        <w:rPr>
          <w:color w:val="000000" w:themeColor="text1"/>
        </w:rPr>
        <w:t>aterial quickly and continuously.</w:t>
      </w:r>
    </w:p>
    <w:p w14:paraId="3D6F9607" w14:textId="5C5CACEC" w:rsidR="00531564" w:rsidRPr="00E16313" w:rsidRDefault="00633510" w:rsidP="00573F5D">
      <w:pPr>
        <w:pStyle w:val="ListParagraph"/>
        <w:widowControl/>
        <w:numPr>
          <w:ilvl w:val="4"/>
          <w:numId w:val="14"/>
        </w:numPr>
        <w:spacing w:before="180" w:after="120"/>
        <w:ind w:left="2880" w:hanging="720"/>
        <w:rPr>
          <w:color w:val="000000" w:themeColor="text1"/>
        </w:rPr>
      </w:pPr>
      <w:r w:rsidRPr="00E16313">
        <w:rPr>
          <w:color w:val="000000" w:themeColor="text1"/>
        </w:rPr>
        <w:t xml:space="preserve">Where </w:t>
      </w:r>
      <w:r w:rsidR="00180596" w:rsidRPr="00E16313">
        <w:rPr>
          <w:color w:val="000000" w:themeColor="text1"/>
        </w:rPr>
        <w:t xml:space="preserve">leveling shims </w:t>
      </w:r>
      <w:r w:rsidRPr="00E16313">
        <w:rPr>
          <w:color w:val="000000" w:themeColor="text1"/>
        </w:rPr>
        <w:t>are to be removed after</w:t>
      </w:r>
      <w:r w:rsidR="00256EAF" w:rsidRPr="00E16313">
        <w:rPr>
          <w:color w:val="000000" w:themeColor="text1"/>
        </w:rPr>
        <w:t xml:space="preserve"> grouting they shall be coated/</w:t>
      </w:r>
      <w:r w:rsidRPr="00E16313">
        <w:rPr>
          <w:color w:val="000000" w:themeColor="text1"/>
        </w:rPr>
        <w:t xml:space="preserve">wrapped with a bond breaker (e.g., paste wax, polyethylene film, etc.), and removal shall occur </w:t>
      </w:r>
      <w:r w:rsidR="0011496F" w:rsidRPr="00E16313">
        <w:rPr>
          <w:color w:val="000000" w:themeColor="text1"/>
        </w:rPr>
        <w:t>no sooner than</w:t>
      </w:r>
      <w:r w:rsidR="00180596" w:rsidRPr="00E16313">
        <w:rPr>
          <w:color w:val="000000" w:themeColor="text1"/>
        </w:rPr>
        <w:t xml:space="preserve"> 48 hours after grout has been placed.</w:t>
      </w:r>
    </w:p>
    <w:p w14:paraId="7CDB6940" w14:textId="60AF5D05" w:rsidR="00531564" w:rsidRPr="00E16313" w:rsidRDefault="00E9381B" w:rsidP="00B12B8F">
      <w:pPr>
        <w:widowControl/>
        <w:spacing w:before="180" w:after="120"/>
        <w:ind w:left="2160"/>
        <w:rPr>
          <w:color w:val="000000" w:themeColor="text1"/>
        </w:rPr>
      </w:pPr>
      <w:r w:rsidRPr="00E16313">
        <w:rPr>
          <w:color w:val="000000" w:themeColor="text1"/>
        </w:rPr>
        <w:t>NOTE:  Leveling jack screws may be used in lieu leveling shims that are to be removed</w:t>
      </w:r>
      <w:r w:rsidR="00193DE5" w:rsidRPr="00E16313">
        <w:rPr>
          <w:color w:val="000000" w:themeColor="text1"/>
        </w:rPr>
        <w:t>.</w:t>
      </w:r>
    </w:p>
    <w:p w14:paraId="00E747AD" w14:textId="7851E0F7" w:rsidR="0011496F" w:rsidRPr="00E16313" w:rsidRDefault="00CE4D5C" w:rsidP="00AA7330">
      <w:pPr>
        <w:pStyle w:val="ListParagraph"/>
        <w:widowControl/>
        <w:numPr>
          <w:ilvl w:val="3"/>
          <w:numId w:val="17"/>
        </w:numPr>
        <w:spacing w:before="180" w:after="120"/>
        <w:ind w:left="2160"/>
        <w:rPr>
          <w:color w:val="000000" w:themeColor="text1"/>
        </w:rPr>
      </w:pPr>
      <w:r w:rsidRPr="00E16313">
        <w:rPr>
          <w:color w:val="000000" w:themeColor="text1"/>
        </w:rPr>
        <w:t xml:space="preserve">The </w:t>
      </w:r>
      <w:r w:rsidR="003E0362" w:rsidRPr="00E16313">
        <w:rPr>
          <w:color w:val="000000" w:themeColor="text1"/>
        </w:rPr>
        <w:t xml:space="preserve">grouting </w:t>
      </w:r>
      <w:r w:rsidRPr="00E16313">
        <w:rPr>
          <w:color w:val="000000" w:themeColor="text1"/>
        </w:rPr>
        <w:t xml:space="preserve">plan shall not include the following: </w:t>
      </w:r>
    </w:p>
    <w:p w14:paraId="29C09E7F" w14:textId="77777777" w:rsidR="0011496F" w:rsidRPr="00E16313" w:rsidRDefault="0011496F" w:rsidP="00B12B8F">
      <w:pPr>
        <w:pStyle w:val="ListParagraph"/>
        <w:widowControl/>
        <w:numPr>
          <w:ilvl w:val="4"/>
          <w:numId w:val="17"/>
        </w:numPr>
        <w:spacing w:before="180" w:after="120"/>
        <w:ind w:left="2880" w:hanging="720"/>
        <w:rPr>
          <w:color w:val="000000" w:themeColor="text1"/>
        </w:rPr>
      </w:pPr>
      <w:r w:rsidRPr="00E16313">
        <w:rPr>
          <w:color w:val="000000" w:themeColor="text1"/>
        </w:rPr>
        <w:t>U</w:t>
      </w:r>
      <w:r w:rsidR="00CE4D5C" w:rsidRPr="00E16313">
        <w:rPr>
          <w:color w:val="000000" w:themeColor="text1"/>
        </w:rPr>
        <w:t>se of pneumatic-pressure or dry-packing methods</w:t>
      </w:r>
      <w:r w:rsidRPr="00E16313">
        <w:rPr>
          <w:color w:val="000000" w:themeColor="text1"/>
        </w:rPr>
        <w:t>.</w:t>
      </w:r>
    </w:p>
    <w:p w14:paraId="43A284C1" w14:textId="3881AB92" w:rsidR="00CE4D5C" w:rsidRPr="00E16313" w:rsidRDefault="0011496F" w:rsidP="00B12B8F">
      <w:pPr>
        <w:pStyle w:val="ListParagraph"/>
        <w:widowControl/>
        <w:numPr>
          <w:ilvl w:val="4"/>
          <w:numId w:val="17"/>
        </w:numPr>
        <w:spacing w:before="180" w:after="120"/>
        <w:ind w:left="2880" w:hanging="720"/>
        <w:rPr>
          <w:color w:val="000000" w:themeColor="text1"/>
        </w:rPr>
      </w:pPr>
      <w:r w:rsidRPr="00E16313">
        <w:rPr>
          <w:color w:val="000000" w:themeColor="text1"/>
        </w:rPr>
        <w:t>V</w:t>
      </w:r>
      <w:r w:rsidR="00CE4D5C" w:rsidRPr="00E16313">
        <w:rPr>
          <w:color w:val="000000" w:themeColor="text1"/>
        </w:rPr>
        <w:t xml:space="preserve">ibration of placed </w:t>
      </w:r>
      <w:r w:rsidR="00AA40BF" w:rsidRPr="00E16313">
        <w:rPr>
          <w:color w:val="000000" w:themeColor="text1"/>
        </w:rPr>
        <w:t>material,</w:t>
      </w:r>
      <w:r w:rsidR="00CE4D5C" w:rsidRPr="00E16313">
        <w:rPr>
          <w:color w:val="000000" w:themeColor="text1"/>
        </w:rPr>
        <w:t xml:space="preserve"> or </w:t>
      </w:r>
      <w:r w:rsidR="00AA40BF" w:rsidRPr="00E16313">
        <w:rPr>
          <w:color w:val="000000" w:themeColor="text1"/>
        </w:rPr>
        <w:t xml:space="preserve">material </w:t>
      </w:r>
      <w:r w:rsidR="00CE4D5C" w:rsidRPr="00E16313">
        <w:rPr>
          <w:color w:val="000000" w:themeColor="text1"/>
        </w:rPr>
        <w:t>placement when area is being vibrated by nearby equipment.</w:t>
      </w:r>
    </w:p>
    <w:p w14:paraId="04BE4B3F" w14:textId="619FBF94" w:rsidR="00CE4D5C" w:rsidRPr="00E16313" w:rsidRDefault="00CE4D5C" w:rsidP="00AA7330">
      <w:pPr>
        <w:pStyle w:val="ListParagraph"/>
        <w:widowControl/>
        <w:numPr>
          <w:ilvl w:val="3"/>
          <w:numId w:val="17"/>
        </w:numPr>
        <w:spacing w:before="180" w:after="120"/>
        <w:ind w:left="2160"/>
        <w:rPr>
          <w:color w:val="000000" w:themeColor="text1"/>
        </w:rPr>
      </w:pPr>
      <w:r w:rsidRPr="00E16313">
        <w:rPr>
          <w:color w:val="000000" w:themeColor="text1"/>
        </w:rPr>
        <w:t xml:space="preserve">Obtain </w:t>
      </w:r>
      <w:r w:rsidR="0011496F" w:rsidRPr="00E16313">
        <w:rPr>
          <w:color w:val="000000" w:themeColor="text1"/>
        </w:rPr>
        <w:t xml:space="preserve">LBO approval of grouting plan, and then place </w:t>
      </w:r>
      <w:r w:rsidR="00AA40BF" w:rsidRPr="00E16313">
        <w:rPr>
          <w:color w:val="000000" w:themeColor="text1"/>
        </w:rPr>
        <w:t xml:space="preserve">material </w:t>
      </w:r>
      <w:r w:rsidR="0011496F" w:rsidRPr="00E16313">
        <w:rPr>
          <w:color w:val="000000" w:themeColor="text1"/>
        </w:rPr>
        <w:t>in accordance with the plan.</w:t>
      </w:r>
    </w:p>
    <w:p w14:paraId="0861B856" w14:textId="449F4975" w:rsidR="00531564" w:rsidRPr="00E16313" w:rsidRDefault="00537733" w:rsidP="00573F5D">
      <w:pPr>
        <w:pStyle w:val="ListParagraph"/>
        <w:keepNext/>
        <w:widowControl/>
        <w:numPr>
          <w:ilvl w:val="2"/>
          <w:numId w:val="2"/>
        </w:numPr>
        <w:spacing w:before="180" w:after="120"/>
        <w:ind w:left="1440" w:hanging="720"/>
        <w:rPr>
          <w:color w:val="000000" w:themeColor="text1"/>
        </w:rPr>
      </w:pPr>
      <w:r w:rsidRPr="00E16313">
        <w:rPr>
          <w:color w:val="000000" w:themeColor="text1"/>
        </w:rPr>
        <w:lastRenderedPageBreak/>
        <w:t>Curing</w:t>
      </w:r>
    </w:p>
    <w:p w14:paraId="4B66B23D" w14:textId="18D8EB7B" w:rsidR="00A8698C" w:rsidRPr="00E16313" w:rsidRDefault="00A8698C" w:rsidP="00573F5D">
      <w:pPr>
        <w:pStyle w:val="ListParagraph"/>
        <w:widowControl/>
        <w:numPr>
          <w:ilvl w:val="3"/>
          <w:numId w:val="2"/>
        </w:numPr>
        <w:spacing w:before="180" w:after="120"/>
        <w:ind w:left="2160" w:hanging="720"/>
        <w:rPr>
          <w:color w:val="000000" w:themeColor="text1"/>
        </w:rPr>
      </w:pPr>
      <w:r w:rsidRPr="00E16313">
        <w:rPr>
          <w:color w:val="000000" w:themeColor="text1"/>
        </w:rPr>
        <w:t>Follow all recommendations pertaining to curing made by the manufacturer</w:t>
      </w:r>
      <w:r w:rsidR="00AA40BF" w:rsidRPr="00E16313">
        <w:rPr>
          <w:color w:val="000000" w:themeColor="text1"/>
        </w:rPr>
        <w:t>(s)</w:t>
      </w:r>
      <w:r w:rsidRPr="00E16313">
        <w:rPr>
          <w:color w:val="000000" w:themeColor="text1"/>
        </w:rPr>
        <w:t xml:space="preserve"> of the material </w:t>
      </w:r>
      <w:r w:rsidR="00AA40BF" w:rsidRPr="00E16313">
        <w:rPr>
          <w:color w:val="000000" w:themeColor="text1"/>
        </w:rPr>
        <w:t>to be used</w:t>
      </w:r>
      <w:r w:rsidRPr="00E16313">
        <w:rPr>
          <w:color w:val="000000" w:themeColor="text1"/>
        </w:rPr>
        <w:t>.</w:t>
      </w:r>
    </w:p>
    <w:p w14:paraId="53F1778D" w14:textId="4A694AB6" w:rsidR="00B23F0E" w:rsidRPr="00E16313" w:rsidRDefault="00B23F0E" w:rsidP="00573F5D">
      <w:pPr>
        <w:pStyle w:val="ListParagraph"/>
        <w:widowControl/>
        <w:numPr>
          <w:ilvl w:val="3"/>
          <w:numId w:val="2"/>
        </w:numPr>
        <w:spacing w:before="180" w:after="120"/>
        <w:ind w:left="2160" w:hanging="720"/>
        <w:rPr>
          <w:color w:val="000000" w:themeColor="text1"/>
        </w:rPr>
      </w:pPr>
      <w:r w:rsidRPr="00E16313">
        <w:rPr>
          <w:color w:val="000000" w:themeColor="text1"/>
        </w:rPr>
        <w:t>Where there is no conflict with the preceding curing provision, curing of cementitious materials shall include the following:</w:t>
      </w:r>
    </w:p>
    <w:p w14:paraId="64804C3C" w14:textId="48856BCE" w:rsidR="0089799A" w:rsidRPr="00E16313" w:rsidRDefault="0089799A" w:rsidP="00B12B8F">
      <w:pPr>
        <w:pStyle w:val="ListParagraph"/>
        <w:widowControl/>
        <w:numPr>
          <w:ilvl w:val="4"/>
          <w:numId w:val="18"/>
        </w:numPr>
        <w:spacing w:before="180" w:after="120"/>
        <w:ind w:left="2880" w:hanging="720"/>
        <w:rPr>
          <w:color w:val="000000" w:themeColor="text1"/>
        </w:rPr>
      </w:pPr>
      <w:r w:rsidRPr="00E16313">
        <w:rPr>
          <w:color w:val="000000" w:themeColor="text1"/>
        </w:rPr>
        <w:t xml:space="preserve">Prevent rapid loss of water from </w:t>
      </w:r>
      <w:r w:rsidR="00B23F0E" w:rsidRPr="00E16313">
        <w:rPr>
          <w:color w:val="000000" w:themeColor="text1"/>
        </w:rPr>
        <w:t xml:space="preserve">material </w:t>
      </w:r>
      <w:r w:rsidRPr="00E16313">
        <w:rPr>
          <w:color w:val="000000" w:themeColor="text1"/>
        </w:rPr>
        <w:t>during first 48 hours by use of approved membrane curing compound or by using of wet burlap method.</w:t>
      </w:r>
    </w:p>
    <w:p w14:paraId="14A238B0" w14:textId="3B554DD3" w:rsidR="00B23F0E" w:rsidRPr="00E16313" w:rsidRDefault="00B23F0E" w:rsidP="00B12B8F">
      <w:pPr>
        <w:pStyle w:val="ListParagraph"/>
        <w:widowControl/>
        <w:numPr>
          <w:ilvl w:val="4"/>
          <w:numId w:val="18"/>
        </w:numPr>
        <w:spacing w:before="180" w:after="120"/>
        <w:ind w:left="2880" w:hanging="720"/>
        <w:rPr>
          <w:color w:val="000000" w:themeColor="text1"/>
        </w:rPr>
      </w:pPr>
      <w:r w:rsidRPr="00E16313">
        <w:rPr>
          <w:color w:val="000000" w:themeColor="text1"/>
        </w:rPr>
        <w:t>After material has attained its initial set, keep damp for minimum of three (3) days.</w:t>
      </w:r>
    </w:p>
    <w:p w14:paraId="401E67F7" w14:textId="16122A26" w:rsidR="00531564" w:rsidRPr="00E16313" w:rsidRDefault="00180596" w:rsidP="00B23F0E">
      <w:pPr>
        <w:pStyle w:val="ListParagraph"/>
        <w:widowControl/>
        <w:numPr>
          <w:ilvl w:val="3"/>
          <w:numId w:val="2"/>
        </w:numPr>
        <w:spacing w:before="180" w:after="120"/>
        <w:ind w:left="2160" w:hanging="720"/>
        <w:rPr>
          <w:color w:val="000000" w:themeColor="text1"/>
        </w:rPr>
      </w:pPr>
      <w:r w:rsidRPr="00E16313">
        <w:rPr>
          <w:color w:val="000000" w:themeColor="text1"/>
        </w:rPr>
        <w:t xml:space="preserve">Immediately after placement, protect </w:t>
      </w:r>
      <w:r w:rsidR="00B23F0E" w:rsidRPr="00E16313">
        <w:rPr>
          <w:color w:val="000000" w:themeColor="text1"/>
        </w:rPr>
        <w:t xml:space="preserve">material </w:t>
      </w:r>
      <w:r w:rsidRPr="00E16313">
        <w:rPr>
          <w:color w:val="000000" w:themeColor="text1"/>
        </w:rPr>
        <w:t>from premature drying, excessively hot or cold temperatures, and mechanical injury.</w:t>
      </w:r>
    </w:p>
    <w:p w14:paraId="69874EB6" w14:textId="77777777" w:rsidR="00531564" w:rsidRPr="00E16313" w:rsidRDefault="00180596" w:rsidP="00573F5D">
      <w:pPr>
        <w:pStyle w:val="ListParagraph"/>
        <w:widowControl/>
        <w:numPr>
          <w:ilvl w:val="1"/>
          <w:numId w:val="2"/>
        </w:numPr>
        <w:tabs>
          <w:tab w:val="left" w:pos="720"/>
        </w:tabs>
        <w:spacing w:before="180" w:after="120"/>
        <w:ind w:left="720" w:hanging="720"/>
        <w:rPr>
          <w:color w:val="000000" w:themeColor="text1"/>
        </w:rPr>
      </w:pPr>
      <w:r w:rsidRPr="00E16313">
        <w:rPr>
          <w:color w:val="000000" w:themeColor="text1"/>
        </w:rPr>
        <w:t>FIELD QUALITY CONTROL</w:t>
      </w:r>
    </w:p>
    <w:p w14:paraId="06E3901C" w14:textId="212BDFD7" w:rsidR="00531564" w:rsidRPr="00E16313" w:rsidRDefault="00180596" w:rsidP="00B12B8F">
      <w:pPr>
        <w:pStyle w:val="ListParagraph"/>
        <w:widowControl/>
        <w:numPr>
          <w:ilvl w:val="2"/>
          <w:numId w:val="2"/>
        </w:numPr>
        <w:spacing w:before="180" w:after="120"/>
        <w:ind w:left="1440" w:hanging="720"/>
        <w:rPr>
          <w:color w:val="000000" w:themeColor="text1"/>
        </w:rPr>
      </w:pPr>
      <w:r w:rsidRPr="00E16313">
        <w:rPr>
          <w:color w:val="000000" w:themeColor="text1"/>
        </w:rPr>
        <w:t>Provide a certified testing agency to perform field testing in accordance with</w:t>
      </w:r>
      <w:r w:rsidR="00835186" w:rsidRPr="00E16313">
        <w:rPr>
          <w:color w:val="000000" w:themeColor="text1"/>
        </w:rPr>
        <w:t xml:space="preserve"> </w:t>
      </w:r>
      <w:r w:rsidR="00945D3E" w:rsidRPr="00E16313">
        <w:rPr>
          <w:color w:val="000000" w:themeColor="text1"/>
        </w:rPr>
        <w:t>ACI </w:t>
      </w:r>
      <w:r w:rsidRPr="00E16313">
        <w:rPr>
          <w:color w:val="000000" w:themeColor="text1"/>
        </w:rPr>
        <w:t xml:space="preserve">301 and </w:t>
      </w:r>
      <w:r w:rsidR="00AD5E0F" w:rsidRPr="00E16313">
        <w:rPr>
          <w:color w:val="000000" w:themeColor="text1"/>
        </w:rPr>
        <w:t>ASME NQA-1.</w:t>
      </w:r>
      <w:r w:rsidRPr="00E16313">
        <w:rPr>
          <w:color w:val="000000" w:themeColor="text1"/>
        </w:rPr>
        <w:t xml:space="preserve"> </w:t>
      </w:r>
      <w:r w:rsidR="00AD5E0F" w:rsidRPr="00E16313">
        <w:rPr>
          <w:color w:val="000000" w:themeColor="text1"/>
        </w:rPr>
        <w:t xml:space="preserve"> </w:t>
      </w:r>
      <w:r w:rsidRPr="00E16313">
        <w:rPr>
          <w:color w:val="000000" w:themeColor="text1"/>
        </w:rPr>
        <w:t xml:space="preserve">Testing laboratory certification may be obtained through AASHTO or another </w:t>
      </w:r>
      <w:r w:rsidR="007D554A" w:rsidRPr="00E16313">
        <w:rPr>
          <w:color w:val="000000" w:themeColor="text1"/>
        </w:rPr>
        <w:t>nationally-</w:t>
      </w:r>
      <w:r w:rsidRPr="00E16313">
        <w:rPr>
          <w:color w:val="000000" w:themeColor="text1"/>
        </w:rPr>
        <w:t xml:space="preserve">recognized accreditation service as allowed by ASTM C 1077. National accreditations must be </w:t>
      </w:r>
      <w:r w:rsidR="0048645C" w:rsidRPr="00E16313">
        <w:rPr>
          <w:color w:val="000000" w:themeColor="text1"/>
        </w:rPr>
        <w:t>associated with a</w:t>
      </w:r>
      <w:r w:rsidRPr="00E16313">
        <w:rPr>
          <w:color w:val="000000" w:themeColor="text1"/>
        </w:rPr>
        <w:t xml:space="preserve"> specific facility and/or mobile unit. </w:t>
      </w:r>
      <w:r w:rsidR="00945D3E" w:rsidRPr="00E16313">
        <w:rPr>
          <w:color w:val="000000" w:themeColor="text1"/>
        </w:rPr>
        <w:t>LBO</w:t>
      </w:r>
      <w:r w:rsidR="0048645C" w:rsidRPr="00E16313">
        <w:rPr>
          <w:color w:val="000000" w:themeColor="text1"/>
        </w:rPr>
        <w:t>,</w:t>
      </w:r>
      <w:r w:rsidRPr="00E16313">
        <w:rPr>
          <w:color w:val="000000" w:themeColor="text1"/>
        </w:rPr>
        <w:t xml:space="preserve"> or designee, must approve the test agency prior to performance of any work.</w:t>
      </w:r>
    </w:p>
    <w:p w14:paraId="5C8012E0" w14:textId="316D3E3F" w:rsidR="0048645C" w:rsidRPr="00E16313" w:rsidRDefault="0048645C" w:rsidP="00573F5D">
      <w:pPr>
        <w:widowControl/>
        <w:rPr>
          <w:color w:val="000000" w:themeColor="text1"/>
        </w:rPr>
      </w:pPr>
      <w:r w:rsidRPr="00E16313">
        <w:rPr>
          <w:color w:val="000000" w:themeColor="text1"/>
        </w:rPr>
        <w:t>*************************************************************************************************************</w:t>
      </w:r>
    </w:p>
    <w:p w14:paraId="27F46472" w14:textId="0D16588E" w:rsidR="0048645C" w:rsidRPr="00E16313" w:rsidRDefault="0048645C" w:rsidP="00573F5D">
      <w:pPr>
        <w:widowControl/>
        <w:autoSpaceDE/>
        <w:autoSpaceDN/>
        <w:rPr>
          <w:rFonts w:eastAsia="Times New Roman"/>
          <w:snapToGrid w:val="0"/>
          <w:color w:val="000000" w:themeColor="text1"/>
        </w:rPr>
      </w:pPr>
      <w:r w:rsidRPr="00E16313">
        <w:rPr>
          <w:rFonts w:eastAsia="Times New Roman"/>
          <w:snapToGrid w:val="0"/>
          <w:color w:val="000000" w:themeColor="text1"/>
        </w:rPr>
        <w:t xml:space="preserve">Five Star Products’ </w:t>
      </w:r>
      <w:r w:rsidRPr="00E16313">
        <w:rPr>
          <w:rFonts w:eastAsia="Times New Roman"/>
          <w:i/>
          <w:snapToGrid w:val="0"/>
          <w:color w:val="000000" w:themeColor="text1"/>
        </w:rPr>
        <w:t>A Professional’s Handbook on Grouting and Concrete Repair</w:t>
      </w:r>
      <w:r w:rsidRPr="00E16313">
        <w:rPr>
          <w:rFonts w:eastAsia="Times New Roman"/>
          <w:snapToGrid w:val="0"/>
          <w:color w:val="000000" w:themeColor="text1"/>
        </w:rPr>
        <w:t xml:space="preserve"> points out that </w:t>
      </w:r>
      <w:r w:rsidR="0001281A" w:rsidRPr="00E16313">
        <w:rPr>
          <w:rFonts w:eastAsia="Times New Roman"/>
          <w:snapToGrid w:val="0"/>
          <w:color w:val="000000" w:themeColor="text1"/>
        </w:rPr>
        <w:t>ASTM C 579 includes</w:t>
      </w:r>
      <w:r w:rsidRPr="00E16313">
        <w:rPr>
          <w:rFonts w:eastAsia="Times New Roman"/>
          <w:snapToGrid w:val="0"/>
          <w:color w:val="000000" w:themeColor="text1"/>
        </w:rPr>
        <w:t xml:space="preserve"> 3 different </w:t>
      </w:r>
      <w:r w:rsidR="0001281A" w:rsidRPr="00E16313">
        <w:rPr>
          <w:rFonts w:eastAsia="Times New Roman"/>
          <w:snapToGrid w:val="0"/>
          <w:color w:val="000000" w:themeColor="text1"/>
        </w:rPr>
        <w:t>test-</w:t>
      </w:r>
      <w:r w:rsidRPr="00E16313">
        <w:rPr>
          <w:rFonts w:eastAsia="Times New Roman"/>
          <w:snapToGrid w:val="0"/>
          <w:color w:val="000000" w:themeColor="text1"/>
        </w:rPr>
        <w:t>method</w:t>
      </w:r>
      <w:r w:rsidR="0001281A" w:rsidRPr="00E16313">
        <w:rPr>
          <w:rFonts w:eastAsia="Times New Roman"/>
          <w:snapToGrid w:val="0"/>
          <w:color w:val="000000" w:themeColor="text1"/>
        </w:rPr>
        <w:t xml:space="preserve"> procedure</w:t>
      </w:r>
      <w:r w:rsidRPr="00E16313">
        <w:rPr>
          <w:rFonts w:eastAsia="Times New Roman"/>
          <w:snapToGrid w:val="0"/>
          <w:color w:val="000000" w:themeColor="text1"/>
        </w:rPr>
        <w:t xml:space="preserve">s </w:t>
      </w:r>
      <w:r w:rsidR="0001281A" w:rsidRPr="00E16313">
        <w:rPr>
          <w:rFonts w:eastAsia="Times New Roman"/>
          <w:snapToGrid w:val="0"/>
          <w:color w:val="000000" w:themeColor="text1"/>
        </w:rPr>
        <w:t>(i.e., A – C)</w:t>
      </w:r>
      <w:r w:rsidRPr="00E16313">
        <w:rPr>
          <w:rFonts w:eastAsia="Times New Roman"/>
          <w:snapToGrid w:val="0"/>
          <w:color w:val="000000" w:themeColor="text1"/>
        </w:rPr>
        <w:t xml:space="preserve">, and that the difference between the results from them can be as much as 2000 psi.  Thus, the following epoxy-grout </w:t>
      </w:r>
      <w:r w:rsidR="00AA7330" w:rsidRPr="00E16313">
        <w:rPr>
          <w:rFonts w:eastAsia="Times New Roman"/>
          <w:snapToGrid w:val="0"/>
          <w:color w:val="000000" w:themeColor="text1"/>
        </w:rPr>
        <w:t>p</w:t>
      </w:r>
      <w:r w:rsidR="003B24B9" w:rsidRPr="00E16313">
        <w:rPr>
          <w:rFonts w:eastAsia="Times New Roman"/>
          <w:snapToGrid w:val="0"/>
          <w:color w:val="000000" w:themeColor="text1"/>
        </w:rPr>
        <w:t>ara</w:t>
      </w:r>
      <w:r w:rsidR="00AA7330" w:rsidRPr="00E16313">
        <w:rPr>
          <w:rFonts w:eastAsia="Times New Roman"/>
          <w:snapToGrid w:val="0"/>
          <w:color w:val="000000" w:themeColor="text1"/>
        </w:rPr>
        <w:t>graph</w:t>
      </w:r>
      <w:r w:rsidRPr="00E16313">
        <w:rPr>
          <w:rFonts w:eastAsia="Times New Roman"/>
          <w:snapToGrid w:val="0"/>
          <w:color w:val="000000" w:themeColor="text1"/>
        </w:rPr>
        <w:t xml:space="preserve"> allows for flexibility in demonstrating that the f’</w:t>
      </w:r>
      <w:r w:rsidRPr="00E16313">
        <w:rPr>
          <w:rFonts w:eastAsia="Times New Roman"/>
          <w:snapToGrid w:val="0"/>
          <w:color w:val="000000" w:themeColor="text1"/>
          <w:vertAlign w:val="subscript"/>
        </w:rPr>
        <w:t>c</w:t>
      </w:r>
      <w:r w:rsidRPr="00E16313">
        <w:rPr>
          <w:rFonts w:eastAsia="Times New Roman"/>
          <w:snapToGrid w:val="0"/>
          <w:color w:val="000000" w:themeColor="text1"/>
        </w:rPr>
        <w:t xml:space="preserve"> value indic</w:t>
      </w:r>
      <w:r w:rsidR="00945D3E" w:rsidRPr="00E16313">
        <w:rPr>
          <w:rFonts w:eastAsia="Times New Roman"/>
          <w:snapToGrid w:val="0"/>
          <w:color w:val="000000" w:themeColor="text1"/>
        </w:rPr>
        <w:t>ated in PART 2 is met/</w:t>
      </w:r>
      <w:r w:rsidRPr="00E16313">
        <w:rPr>
          <w:rFonts w:eastAsia="Times New Roman"/>
          <w:snapToGrid w:val="0"/>
          <w:color w:val="000000" w:themeColor="text1"/>
        </w:rPr>
        <w:t>exceeded.</w:t>
      </w:r>
      <w:r w:rsidR="0001281A" w:rsidRPr="00E16313">
        <w:rPr>
          <w:rFonts w:eastAsia="Times New Roman"/>
          <w:snapToGrid w:val="0"/>
          <w:color w:val="000000" w:themeColor="text1"/>
        </w:rPr>
        <w:t xml:space="preserve">  The default option is Procedure B since that’s what’s indicated in PART 2.  If the user opts for a different Procedure, ensure the one indicated here is the </w:t>
      </w:r>
      <w:r w:rsidR="0001281A" w:rsidRPr="00E16313">
        <w:rPr>
          <w:color w:val="000000" w:themeColor="text1"/>
        </w:rPr>
        <w:t>same as that which is applicable to the 7-day f’</w:t>
      </w:r>
      <w:r w:rsidR="0001281A" w:rsidRPr="00E16313">
        <w:rPr>
          <w:color w:val="000000" w:themeColor="text1"/>
          <w:vertAlign w:val="subscript"/>
        </w:rPr>
        <w:t>c</w:t>
      </w:r>
      <w:r w:rsidR="0001281A" w:rsidRPr="00E16313">
        <w:rPr>
          <w:color w:val="000000" w:themeColor="text1"/>
        </w:rPr>
        <w:t xml:space="preserve"> value indicated</w:t>
      </w:r>
      <w:r w:rsidR="0001281A" w:rsidRPr="00E16313">
        <w:rPr>
          <w:rFonts w:eastAsia="Times New Roman"/>
          <w:snapToGrid w:val="0"/>
          <w:color w:val="000000" w:themeColor="text1"/>
        </w:rPr>
        <w:t xml:space="preserve"> in PART 2. </w:t>
      </w:r>
    </w:p>
    <w:p w14:paraId="65BE20DC" w14:textId="77777777" w:rsidR="0048645C" w:rsidRPr="00E16313" w:rsidRDefault="0048645C" w:rsidP="00573F5D">
      <w:pPr>
        <w:widowControl/>
        <w:autoSpaceDE/>
        <w:autoSpaceDN/>
        <w:rPr>
          <w:rFonts w:eastAsia="Times New Roman"/>
          <w:snapToGrid w:val="0"/>
          <w:color w:val="000000" w:themeColor="text1"/>
        </w:rPr>
      </w:pPr>
    </w:p>
    <w:p w14:paraId="46F9BC58" w14:textId="5B10473B" w:rsidR="0048645C" w:rsidRPr="00E16313" w:rsidRDefault="0048645C" w:rsidP="00573F5D">
      <w:pPr>
        <w:widowControl/>
        <w:rPr>
          <w:color w:val="000000" w:themeColor="text1"/>
        </w:rPr>
      </w:pPr>
      <w:r w:rsidRPr="00E16313">
        <w:rPr>
          <w:rFonts w:eastAsia="Times New Roman"/>
          <w:snapToGrid w:val="0"/>
          <w:color w:val="000000" w:themeColor="text1"/>
        </w:rPr>
        <w:t xml:space="preserve">Other than the </w:t>
      </w:r>
      <w:r w:rsidR="006E6A99" w:rsidRPr="00E16313">
        <w:rPr>
          <w:rFonts w:eastAsia="Times New Roman"/>
          <w:snapToGrid w:val="0"/>
          <w:color w:val="000000" w:themeColor="text1"/>
        </w:rPr>
        <w:t xml:space="preserve">aforementioned </w:t>
      </w:r>
      <w:r w:rsidR="0001281A" w:rsidRPr="00E16313">
        <w:rPr>
          <w:rFonts w:eastAsia="Times New Roman"/>
          <w:snapToGrid w:val="0"/>
          <w:color w:val="000000" w:themeColor="text1"/>
        </w:rPr>
        <w:t>option</w:t>
      </w:r>
      <w:r w:rsidR="006E6A99" w:rsidRPr="00E16313">
        <w:rPr>
          <w:rFonts w:eastAsia="Times New Roman"/>
          <w:snapToGrid w:val="0"/>
          <w:color w:val="000000" w:themeColor="text1"/>
        </w:rPr>
        <w:t>,</w:t>
      </w:r>
      <w:r w:rsidRPr="00E16313">
        <w:rPr>
          <w:rFonts w:eastAsia="Times New Roman"/>
          <w:snapToGrid w:val="0"/>
          <w:color w:val="000000" w:themeColor="text1"/>
        </w:rPr>
        <w:t xml:space="preserve"> the verbiage of the</w:t>
      </w:r>
      <w:r w:rsidR="006E6A99" w:rsidRPr="00E16313">
        <w:rPr>
          <w:rFonts w:eastAsia="Times New Roman"/>
          <w:snapToGrid w:val="0"/>
          <w:color w:val="000000" w:themeColor="text1"/>
        </w:rPr>
        <w:t xml:space="preserve"> next </w:t>
      </w:r>
      <w:r w:rsidR="00256EAF" w:rsidRPr="00E16313">
        <w:rPr>
          <w:rFonts w:eastAsia="Times New Roman"/>
          <w:snapToGrid w:val="0"/>
          <w:color w:val="000000" w:themeColor="text1"/>
        </w:rPr>
        <w:t>two</w:t>
      </w:r>
      <w:r w:rsidR="006E6A99" w:rsidRPr="00E16313">
        <w:rPr>
          <w:rFonts w:eastAsia="Times New Roman"/>
          <w:snapToGrid w:val="0"/>
          <w:color w:val="000000" w:themeColor="text1"/>
        </w:rPr>
        <w:t xml:space="preserve"> </w:t>
      </w:r>
      <w:r w:rsidR="005115D1" w:rsidRPr="00E16313">
        <w:rPr>
          <w:rFonts w:eastAsia="Times New Roman"/>
          <w:snapToGrid w:val="0"/>
          <w:color w:val="000000" w:themeColor="text1"/>
        </w:rPr>
        <w:t>P</w:t>
      </w:r>
      <w:r w:rsidRPr="00E16313">
        <w:rPr>
          <w:rFonts w:eastAsia="Times New Roman"/>
          <w:snapToGrid w:val="0"/>
          <w:color w:val="000000" w:themeColor="text1"/>
        </w:rPr>
        <w:t>aras</w:t>
      </w:r>
      <w:r w:rsidR="006E6A99" w:rsidRPr="00E16313">
        <w:rPr>
          <w:rFonts w:eastAsia="Times New Roman"/>
          <w:snapToGrid w:val="0"/>
          <w:color w:val="000000" w:themeColor="text1"/>
        </w:rPr>
        <w:t>.</w:t>
      </w:r>
      <w:r w:rsidRPr="00E16313">
        <w:rPr>
          <w:rFonts w:eastAsia="Times New Roman"/>
          <w:snapToGrid w:val="0"/>
          <w:color w:val="000000" w:themeColor="text1"/>
        </w:rPr>
        <w:t xml:space="preserve"> was adapted from ACI 301</w:t>
      </w:r>
      <w:r w:rsidR="004E5997" w:rsidRPr="00E16313">
        <w:rPr>
          <w:rFonts w:eastAsia="Times New Roman"/>
          <w:snapToGrid w:val="0"/>
          <w:color w:val="000000" w:themeColor="text1"/>
        </w:rPr>
        <w:t>-16</w:t>
      </w:r>
      <w:r w:rsidRPr="00E16313">
        <w:rPr>
          <w:rFonts w:eastAsia="Times New Roman"/>
          <w:snapToGrid w:val="0"/>
          <w:color w:val="000000" w:themeColor="text1"/>
        </w:rPr>
        <w:t xml:space="preserve"> Section 13 para. 13.1.4.4(c).</w:t>
      </w:r>
    </w:p>
    <w:p w14:paraId="603CAEA2" w14:textId="26062A44" w:rsidR="0048645C" w:rsidRPr="00E16313" w:rsidRDefault="0048645C" w:rsidP="00573F5D">
      <w:pPr>
        <w:widowControl/>
        <w:rPr>
          <w:color w:val="000000" w:themeColor="text1"/>
        </w:rPr>
      </w:pPr>
      <w:r w:rsidRPr="00E16313">
        <w:rPr>
          <w:color w:val="000000" w:themeColor="text1"/>
        </w:rPr>
        <w:t>*************************************************************************************************************</w:t>
      </w:r>
    </w:p>
    <w:p w14:paraId="5735D37C" w14:textId="39E1036B" w:rsidR="009B3FCF" w:rsidRPr="00E16313" w:rsidRDefault="009B3FCF" w:rsidP="00F14999">
      <w:pPr>
        <w:pStyle w:val="ListParagraph"/>
        <w:widowControl/>
        <w:numPr>
          <w:ilvl w:val="2"/>
          <w:numId w:val="2"/>
        </w:numPr>
        <w:spacing w:before="180" w:after="120"/>
        <w:ind w:left="1440" w:hanging="702"/>
        <w:rPr>
          <w:b/>
          <w:color w:val="000000" w:themeColor="text1"/>
        </w:rPr>
      </w:pPr>
      <w:r w:rsidRPr="00E16313">
        <w:rPr>
          <w:color w:val="000000" w:themeColor="text1"/>
        </w:rPr>
        <w:t>Rapid-Curing Epoxy Grout:  Determine f’</w:t>
      </w:r>
      <w:r w:rsidRPr="00E16313">
        <w:rPr>
          <w:color w:val="000000" w:themeColor="text1"/>
          <w:vertAlign w:val="subscript"/>
        </w:rPr>
        <w:t>c</w:t>
      </w:r>
      <w:r w:rsidRPr="00E16313">
        <w:rPr>
          <w:color w:val="000000" w:themeColor="text1"/>
        </w:rPr>
        <w:t xml:space="preserve"> per ASTM C 579</w:t>
      </w:r>
      <w:r w:rsidR="006959D4" w:rsidRPr="00E16313">
        <w:rPr>
          <w:color w:val="000000" w:themeColor="text1"/>
        </w:rPr>
        <w:t xml:space="preserve"> [Procedure B]</w:t>
      </w:r>
      <w:r w:rsidRPr="00E16313">
        <w:rPr>
          <w:color w:val="000000" w:themeColor="text1"/>
        </w:rPr>
        <w:t xml:space="preserve">.  The test result shall be considered satisfactory if </w:t>
      </w:r>
      <w:r w:rsidR="006E6A99" w:rsidRPr="00E16313">
        <w:rPr>
          <w:color w:val="000000" w:themeColor="text1"/>
        </w:rPr>
        <w:t xml:space="preserve">the </w:t>
      </w:r>
      <w:r w:rsidRPr="00E16313">
        <w:rPr>
          <w:color w:val="000000" w:themeColor="text1"/>
        </w:rPr>
        <w:t>7-day f’</w:t>
      </w:r>
      <w:r w:rsidRPr="00E16313">
        <w:rPr>
          <w:color w:val="000000" w:themeColor="text1"/>
          <w:vertAlign w:val="subscript"/>
        </w:rPr>
        <w:t>c</w:t>
      </w:r>
      <w:r w:rsidRPr="00E16313">
        <w:rPr>
          <w:color w:val="000000" w:themeColor="text1"/>
        </w:rPr>
        <w:t xml:space="preserve"> value meets or exceeds that which is indicated herein.</w:t>
      </w:r>
    </w:p>
    <w:p w14:paraId="52F46557" w14:textId="7C753635" w:rsidR="00173F41" w:rsidRPr="00E16313" w:rsidRDefault="00BD7F9E" w:rsidP="00F14999">
      <w:pPr>
        <w:pStyle w:val="ListParagraph"/>
        <w:widowControl/>
        <w:numPr>
          <w:ilvl w:val="2"/>
          <w:numId w:val="2"/>
        </w:numPr>
        <w:spacing w:before="180" w:after="120"/>
        <w:ind w:left="1440" w:hanging="702"/>
        <w:rPr>
          <w:b/>
          <w:color w:val="000000" w:themeColor="text1"/>
        </w:rPr>
      </w:pPr>
      <w:r w:rsidRPr="00E16313">
        <w:rPr>
          <w:color w:val="000000" w:themeColor="text1"/>
        </w:rPr>
        <w:t xml:space="preserve">Concrete Repair Material and </w:t>
      </w:r>
      <w:r w:rsidR="00180596" w:rsidRPr="00E16313">
        <w:rPr>
          <w:color w:val="000000" w:themeColor="text1"/>
        </w:rPr>
        <w:t>Non-Shrink Cementitious Grout</w:t>
      </w:r>
      <w:r w:rsidR="006E6A99" w:rsidRPr="00E16313">
        <w:rPr>
          <w:color w:val="000000" w:themeColor="text1"/>
        </w:rPr>
        <w:t>:  Determine f’</w:t>
      </w:r>
      <w:r w:rsidR="006E6A99" w:rsidRPr="00E16313">
        <w:rPr>
          <w:color w:val="000000" w:themeColor="text1"/>
          <w:vertAlign w:val="subscript"/>
        </w:rPr>
        <w:t>c</w:t>
      </w:r>
      <w:r w:rsidR="006E6A99" w:rsidRPr="00E16313">
        <w:rPr>
          <w:color w:val="000000" w:themeColor="text1"/>
        </w:rPr>
        <w:t xml:space="preserve"> per ASTM C 109.  The test result shall be considered satisfactory if the 28-day f’</w:t>
      </w:r>
      <w:r w:rsidR="006E6A99" w:rsidRPr="00E16313">
        <w:rPr>
          <w:color w:val="000000" w:themeColor="text1"/>
          <w:vertAlign w:val="subscript"/>
        </w:rPr>
        <w:t>c</w:t>
      </w:r>
      <w:r w:rsidR="006E6A99" w:rsidRPr="00E16313">
        <w:rPr>
          <w:color w:val="000000" w:themeColor="text1"/>
        </w:rPr>
        <w:t xml:space="preserve"> value meets or exceeds that which is indicated herein.</w:t>
      </w:r>
    </w:p>
    <w:p w14:paraId="37AD7A2D" w14:textId="51159582" w:rsidR="00F14999" w:rsidRPr="00E16313" w:rsidRDefault="00F14999" w:rsidP="00B12B8F">
      <w:pPr>
        <w:widowControl/>
        <w:rPr>
          <w:b/>
          <w:color w:val="000000" w:themeColor="text1"/>
        </w:rPr>
      </w:pPr>
      <w:r w:rsidRPr="00E16313">
        <w:rPr>
          <w:b/>
          <w:color w:val="000000" w:themeColor="text1"/>
        </w:rPr>
        <w:t>*************************************************************************************************************</w:t>
      </w:r>
    </w:p>
    <w:p w14:paraId="4415746B" w14:textId="15B382D6" w:rsidR="00F14999" w:rsidRPr="00E16313" w:rsidRDefault="00F14999" w:rsidP="00B12B8F">
      <w:pPr>
        <w:widowControl/>
        <w:rPr>
          <w:b/>
          <w:color w:val="000000" w:themeColor="text1"/>
        </w:rPr>
      </w:pPr>
      <w:r w:rsidRPr="00E16313">
        <w:rPr>
          <w:rFonts w:eastAsia="Times New Roman"/>
          <w:snapToGrid w:val="0"/>
          <w:color w:val="000000" w:themeColor="text1"/>
        </w:rPr>
        <w:t xml:space="preserve">The verbiage </w:t>
      </w:r>
      <w:r w:rsidR="00291B02" w:rsidRPr="00E16313">
        <w:rPr>
          <w:rFonts w:eastAsia="Times New Roman"/>
          <w:snapToGrid w:val="0"/>
          <w:color w:val="000000" w:themeColor="text1"/>
        </w:rPr>
        <w:t>in</w:t>
      </w:r>
      <w:r w:rsidRPr="00E16313">
        <w:rPr>
          <w:rFonts w:eastAsia="Times New Roman"/>
          <w:snapToGrid w:val="0"/>
          <w:color w:val="000000" w:themeColor="text1"/>
        </w:rPr>
        <w:t xml:space="preserve"> the next </w:t>
      </w:r>
      <w:r w:rsidR="00291B02" w:rsidRPr="00E16313">
        <w:rPr>
          <w:rFonts w:eastAsia="Times New Roman"/>
          <w:snapToGrid w:val="0"/>
          <w:color w:val="000000" w:themeColor="text1"/>
        </w:rPr>
        <w:t>P</w:t>
      </w:r>
      <w:r w:rsidRPr="00E16313">
        <w:rPr>
          <w:rFonts w:eastAsia="Times New Roman"/>
          <w:snapToGrid w:val="0"/>
          <w:color w:val="000000" w:themeColor="text1"/>
        </w:rPr>
        <w:t xml:space="preserve">ara. was adapted from </w:t>
      </w:r>
      <w:r w:rsidR="006360FE" w:rsidRPr="00E16313">
        <w:rPr>
          <w:rFonts w:eastAsia="Times New Roman"/>
          <w:snapToGrid w:val="0"/>
          <w:color w:val="000000" w:themeColor="text1"/>
        </w:rPr>
        <w:t>the Field-QC Article</w:t>
      </w:r>
      <w:r w:rsidR="003B7EF7" w:rsidRPr="00E16313">
        <w:rPr>
          <w:rFonts w:eastAsia="Times New Roman"/>
          <w:snapToGrid w:val="0"/>
          <w:color w:val="000000" w:themeColor="text1"/>
        </w:rPr>
        <w:t xml:space="preserve"> (i.e., 3.5)</w:t>
      </w:r>
      <w:r w:rsidR="006360FE" w:rsidRPr="00E16313">
        <w:rPr>
          <w:rFonts w:eastAsia="Times New Roman"/>
          <w:snapToGrid w:val="0"/>
          <w:color w:val="000000" w:themeColor="text1"/>
        </w:rPr>
        <w:t xml:space="preserve"> in the NNSA MOX Project Section 03601.</w:t>
      </w:r>
    </w:p>
    <w:p w14:paraId="437C1C19" w14:textId="1D1049EF" w:rsidR="00F14999" w:rsidRPr="00E16313" w:rsidRDefault="00F14999" w:rsidP="00B12B8F">
      <w:pPr>
        <w:widowControl/>
        <w:rPr>
          <w:b/>
          <w:color w:val="000000" w:themeColor="text1"/>
        </w:rPr>
      </w:pPr>
      <w:r w:rsidRPr="00E16313">
        <w:rPr>
          <w:b/>
          <w:color w:val="000000" w:themeColor="text1"/>
        </w:rPr>
        <w:t>*************************************************************************************************************</w:t>
      </w:r>
    </w:p>
    <w:p w14:paraId="4D4B6714" w14:textId="5715EAB7" w:rsidR="00531564" w:rsidRPr="00E16313" w:rsidRDefault="005115D1" w:rsidP="00F14999">
      <w:pPr>
        <w:pStyle w:val="ListParagraph"/>
        <w:widowControl/>
        <w:numPr>
          <w:ilvl w:val="2"/>
          <w:numId w:val="2"/>
        </w:numPr>
        <w:spacing w:before="180" w:after="120"/>
        <w:ind w:left="1440" w:hanging="706"/>
        <w:rPr>
          <w:color w:val="000000" w:themeColor="text1"/>
        </w:rPr>
      </w:pPr>
      <w:r w:rsidRPr="00E16313">
        <w:rPr>
          <w:color w:val="000000" w:themeColor="text1"/>
        </w:rPr>
        <w:lastRenderedPageBreak/>
        <w:t>2-inch cube samples shall be made and tested</w:t>
      </w:r>
      <w:r w:rsidR="007215A8" w:rsidRPr="00E16313">
        <w:rPr>
          <w:color w:val="000000" w:themeColor="text1"/>
        </w:rPr>
        <w:t xml:space="preserve"> for each material each day it is used.  The results of each test will be used to verify the applicable material strength indicated in PART 2 herein has been attained</w:t>
      </w:r>
      <w:r w:rsidRPr="00E16313">
        <w:rPr>
          <w:color w:val="000000" w:themeColor="text1"/>
        </w:rPr>
        <w:t xml:space="preserve"> </w:t>
      </w:r>
      <w:r w:rsidR="007215A8" w:rsidRPr="00E16313">
        <w:rPr>
          <w:color w:val="000000" w:themeColor="text1"/>
        </w:rPr>
        <w:t xml:space="preserve">prior to final acceptance of the work. The number of </w:t>
      </w:r>
      <w:r w:rsidR="00BE7AEA" w:rsidRPr="00E16313">
        <w:rPr>
          <w:color w:val="000000" w:themeColor="text1"/>
        </w:rPr>
        <w:t>cub</w:t>
      </w:r>
      <w:r w:rsidR="007215A8" w:rsidRPr="00E16313">
        <w:rPr>
          <w:color w:val="000000" w:themeColor="text1"/>
        </w:rPr>
        <w:t xml:space="preserve">es </w:t>
      </w:r>
      <w:r w:rsidR="00BE7AEA" w:rsidRPr="00E16313">
        <w:rPr>
          <w:color w:val="000000" w:themeColor="text1"/>
        </w:rPr>
        <w:t xml:space="preserve">made and tested </w:t>
      </w:r>
      <w:r w:rsidR="00A24DA2" w:rsidRPr="00E16313">
        <w:rPr>
          <w:color w:val="000000" w:themeColor="text1"/>
        </w:rPr>
        <w:t xml:space="preserve">daily </w:t>
      </w:r>
      <w:r w:rsidR="007215A8" w:rsidRPr="00E16313">
        <w:rPr>
          <w:color w:val="000000" w:themeColor="text1"/>
        </w:rPr>
        <w:t>shall be as follows:</w:t>
      </w:r>
    </w:p>
    <w:p w14:paraId="2BB5EF79" w14:textId="22809B52" w:rsidR="00BE7AEA" w:rsidRPr="00E16313" w:rsidRDefault="00BE7AEA" w:rsidP="00B12B8F">
      <w:pPr>
        <w:pStyle w:val="ListParagraph"/>
        <w:widowControl/>
        <w:numPr>
          <w:ilvl w:val="3"/>
          <w:numId w:val="2"/>
        </w:numPr>
        <w:spacing w:before="180" w:after="120"/>
        <w:ind w:left="2160" w:hanging="720"/>
        <w:rPr>
          <w:color w:val="000000" w:themeColor="text1"/>
        </w:rPr>
      </w:pPr>
      <w:r w:rsidRPr="00E16313">
        <w:rPr>
          <w:color w:val="000000" w:themeColor="text1"/>
        </w:rPr>
        <w:t>Concrete Repair Material:  Two (2) of the installed material.</w:t>
      </w:r>
    </w:p>
    <w:p w14:paraId="2FFCEDDE" w14:textId="15606AD0" w:rsidR="007215A8" w:rsidRPr="00E16313" w:rsidRDefault="007215A8" w:rsidP="00B12B8F">
      <w:pPr>
        <w:pStyle w:val="ListParagraph"/>
        <w:widowControl/>
        <w:numPr>
          <w:ilvl w:val="3"/>
          <w:numId w:val="2"/>
        </w:numPr>
        <w:spacing w:before="180" w:after="120"/>
        <w:ind w:left="2160" w:hanging="720"/>
        <w:rPr>
          <w:color w:val="000000" w:themeColor="text1"/>
        </w:rPr>
      </w:pPr>
      <w:r w:rsidRPr="00E16313">
        <w:rPr>
          <w:color w:val="000000" w:themeColor="text1"/>
        </w:rPr>
        <w:t xml:space="preserve">Rapid-Curing Epoxy Grout:  </w:t>
      </w:r>
      <w:r w:rsidR="00BE7AEA" w:rsidRPr="00E16313">
        <w:rPr>
          <w:color w:val="000000" w:themeColor="text1"/>
        </w:rPr>
        <w:t>Two (2)</w:t>
      </w:r>
      <w:r w:rsidRPr="00E16313">
        <w:rPr>
          <w:color w:val="000000" w:themeColor="text1"/>
        </w:rPr>
        <w:t xml:space="preserve"> per </w:t>
      </w:r>
      <w:r w:rsidR="00BE7AEA" w:rsidRPr="00E16313">
        <w:rPr>
          <w:color w:val="000000" w:themeColor="text1"/>
        </w:rPr>
        <w:t xml:space="preserve">batch </w:t>
      </w:r>
      <w:r w:rsidRPr="00E16313">
        <w:rPr>
          <w:color w:val="000000" w:themeColor="text1"/>
        </w:rPr>
        <w:t>consistency</w:t>
      </w:r>
      <w:r w:rsidR="00BE7AEA" w:rsidRPr="00E16313">
        <w:rPr>
          <w:color w:val="000000" w:themeColor="text1"/>
        </w:rPr>
        <w:t xml:space="preserve"> (i.e., fluid, flowable, or plastic) to be used in </w:t>
      </w:r>
      <w:r w:rsidR="00A24DA2" w:rsidRPr="00E16313">
        <w:rPr>
          <w:color w:val="000000" w:themeColor="text1"/>
        </w:rPr>
        <w:t>the installation</w:t>
      </w:r>
      <w:r w:rsidR="00BE7AEA" w:rsidRPr="00E16313">
        <w:rPr>
          <w:color w:val="000000" w:themeColor="text1"/>
        </w:rPr>
        <w:t>.</w:t>
      </w:r>
    </w:p>
    <w:p w14:paraId="4846CBD4" w14:textId="6F528D7C" w:rsidR="00BE7AEA" w:rsidRPr="00E16313" w:rsidRDefault="00BE7AEA" w:rsidP="00B12B8F">
      <w:pPr>
        <w:pStyle w:val="ListParagraph"/>
        <w:widowControl/>
        <w:numPr>
          <w:ilvl w:val="3"/>
          <w:numId w:val="2"/>
        </w:numPr>
        <w:spacing w:before="180" w:after="120"/>
        <w:ind w:left="2160" w:hanging="720"/>
        <w:rPr>
          <w:color w:val="000000" w:themeColor="text1"/>
        </w:rPr>
      </w:pPr>
      <w:r w:rsidRPr="00E16313">
        <w:rPr>
          <w:color w:val="000000" w:themeColor="text1"/>
        </w:rPr>
        <w:t xml:space="preserve">Non-Shrink Cementitious Grout:  Two (2) per batch consistency (i.e., fluid or flowable) to be used in </w:t>
      </w:r>
      <w:r w:rsidR="00A24DA2" w:rsidRPr="00E16313">
        <w:rPr>
          <w:color w:val="000000" w:themeColor="text1"/>
        </w:rPr>
        <w:t>the installation</w:t>
      </w:r>
      <w:r w:rsidRPr="00E16313">
        <w:rPr>
          <w:color w:val="000000" w:themeColor="text1"/>
        </w:rPr>
        <w:t>.</w:t>
      </w:r>
    </w:p>
    <w:p w14:paraId="60BE4826" w14:textId="77777777" w:rsidR="00934E2B" w:rsidRPr="00E16313" w:rsidRDefault="00934E2B" w:rsidP="00573F5D">
      <w:pPr>
        <w:widowControl/>
        <w:spacing w:before="180" w:after="120"/>
        <w:ind w:right="10"/>
        <w:jc w:val="center"/>
        <w:rPr>
          <w:color w:val="000000" w:themeColor="text1"/>
        </w:rPr>
      </w:pPr>
    </w:p>
    <w:p w14:paraId="7EE2CA7E" w14:textId="77777777" w:rsidR="00531564" w:rsidRPr="00E16313" w:rsidRDefault="00180596" w:rsidP="00573F5D">
      <w:pPr>
        <w:widowControl/>
        <w:spacing w:before="180" w:after="120"/>
        <w:ind w:right="10"/>
        <w:jc w:val="center"/>
        <w:rPr>
          <w:color w:val="000000" w:themeColor="text1"/>
        </w:rPr>
      </w:pPr>
      <w:r w:rsidRPr="00E16313">
        <w:rPr>
          <w:color w:val="000000" w:themeColor="text1"/>
        </w:rPr>
        <w:t>END OF SECTION</w:t>
      </w:r>
    </w:p>
    <w:p w14:paraId="5D7F4B2B" w14:textId="4F990B08" w:rsidR="00835186" w:rsidRPr="00E16313" w:rsidRDefault="00E46717" w:rsidP="00573F5D">
      <w:pPr>
        <w:widowControl/>
        <w:rPr>
          <w:color w:val="000000" w:themeColor="text1"/>
        </w:rPr>
      </w:pPr>
      <w:r w:rsidRPr="00E16313">
        <w:rPr>
          <w:color w:val="000000" w:themeColor="text1"/>
        </w:rPr>
        <w:t>************************************************************</w:t>
      </w:r>
    </w:p>
    <w:p w14:paraId="77739326" w14:textId="566E6BDE" w:rsidR="00835186" w:rsidRPr="00E16313" w:rsidRDefault="00835186" w:rsidP="00573F5D">
      <w:pPr>
        <w:widowControl/>
        <w:rPr>
          <w:color w:val="000000" w:themeColor="text1"/>
        </w:rPr>
      </w:pPr>
      <w:r w:rsidRPr="00E16313">
        <w:rPr>
          <w:color w:val="000000" w:themeColor="text1"/>
        </w:rPr>
        <w:t>Do not delete the reference information</w:t>
      </w:r>
      <w:r w:rsidR="003739DE" w:rsidRPr="00E16313">
        <w:rPr>
          <w:color w:val="000000" w:themeColor="text1"/>
        </w:rPr>
        <w:t xml:space="preserve"> below.</w:t>
      </w:r>
    </w:p>
    <w:p w14:paraId="27E1138A" w14:textId="39486E0C" w:rsidR="00934E2B" w:rsidRPr="00E16313" w:rsidRDefault="00835186" w:rsidP="00573F5D">
      <w:pPr>
        <w:widowControl/>
        <w:rPr>
          <w:color w:val="000000" w:themeColor="text1"/>
        </w:rPr>
      </w:pPr>
      <w:r w:rsidRPr="00E16313">
        <w:rPr>
          <w:color w:val="000000" w:themeColor="text1"/>
        </w:rPr>
        <w:t>**********************************************************</w:t>
      </w:r>
      <w:r w:rsidR="003739DE" w:rsidRPr="00E16313">
        <w:rPr>
          <w:color w:val="000000" w:themeColor="text1"/>
        </w:rPr>
        <w:t>**</w:t>
      </w:r>
    </w:p>
    <w:p w14:paraId="00B75CFE" w14:textId="2D4FFB4E" w:rsidR="00531564" w:rsidRPr="00E16313" w:rsidRDefault="00AA7330" w:rsidP="00573F5D">
      <w:pPr>
        <w:widowControl/>
        <w:spacing w:before="180" w:after="120"/>
        <w:ind w:left="1969"/>
        <w:rPr>
          <w:color w:val="000000" w:themeColor="text1"/>
        </w:rPr>
      </w:pPr>
      <w:r w:rsidRPr="00E16313">
        <w:rPr>
          <w:color w:val="000000" w:themeColor="text1"/>
        </w:rPr>
        <w:br/>
      </w:r>
      <w:r w:rsidR="00180596" w:rsidRPr="00E16313">
        <w:rPr>
          <w:color w:val="000000" w:themeColor="text1"/>
        </w:rPr>
        <w:t xml:space="preserve">THE FOLLOWING </w:t>
      </w:r>
      <w:r w:rsidR="00945D3E" w:rsidRPr="00E16313">
        <w:rPr>
          <w:color w:val="000000" w:themeColor="text1"/>
        </w:rPr>
        <w:t>STA</w:t>
      </w:r>
      <w:r w:rsidR="00F06BE8" w:rsidRPr="00E16313">
        <w:rPr>
          <w:color w:val="000000" w:themeColor="text1"/>
        </w:rPr>
        <w:t>T</w:t>
      </w:r>
      <w:r w:rsidR="00945D3E" w:rsidRPr="00E16313">
        <w:rPr>
          <w:color w:val="000000" w:themeColor="text1"/>
        </w:rPr>
        <w:t>EMENT</w:t>
      </w:r>
      <w:r w:rsidR="00180596" w:rsidRPr="00E16313">
        <w:rPr>
          <w:color w:val="000000" w:themeColor="text1"/>
        </w:rPr>
        <w:t xml:space="preserve"> IS FOR LANL USE ONLY</w:t>
      </w:r>
    </w:p>
    <w:p w14:paraId="198C3D9F" w14:textId="51AFBBF6" w:rsidR="00934E2B" w:rsidRPr="00E16313" w:rsidRDefault="00180596" w:rsidP="00573F5D">
      <w:pPr>
        <w:pStyle w:val="BlockText"/>
        <w:widowControl/>
        <w:spacing w:line="240" w:lineRule="auto"/>
        <w:rPr>
          <w:color w:val="000000" w:themeColor="text1"/>
        </w:rPr>
      </w:pPr>
      <w:r w:rsidRPr="00E16313">
        <w:rPr>
          <w:color w:val="000000" w:themeColor="text1"/>
        </w:rPr>
        <w:t xml:space="preserve">This project specification </w:t>
      </w:r>
      <w:r w:rsidR="00EF4C59" w:rsidRPr="00E16313">
        <w:rPr>
          <w:color w:val="000000" w:themeColor="text1"/>
        </w:rPr>
        <w:t xml:space="preserve">section </w:t>
      </w:r>
      <w:r w:rsidRPr="00E16313">
        <w:rPr>
          <w:color w:val="000000" w:themeColor="text1"/>
        </w:rPr>
        <w:t>is based on LANL Master Specification</w:t>
      </w:r>
      <w:r w:rsidR="00EF4C59" w:rsidRPr="00E16313">
        <w:rPr>
          <w:color w:val="000000" w:themeColor="text1"/>
        </w:rPr>
        <w:t xml:space="preserve"> Section</w:t>
      </w:r>
      <w:r w:rsidRPr="00E16313">
        <w:rPr>
          <w:color w:val="000000" w:themeColor="text1"/>
        </w:rPr>
        <w:t xml:space="preserve"> 03 </w:t>
      </w:r>
      <w:r w:rsidR="003739DE" w:rsidRPr="00E16313">
        <w:rPr>
          <w:color w:val="000000" w:themeColor="text1"/>
        </w:rPr>
        <w:t xml:space="preserve">6021 </w:t>
      </w:r>
      <w:r w:rsidR="00EF4C59" w:rsidRPr="00E16313">
        <w:rPr>
          <w:color w:val="000000" w:themeColor="text1"/>
        </w:rPr>
        <w:t>Rev. </w:t>
      </w:r>
      <w:r w:rsidR="00934E2B" w:rsidRPr="00E16313">
        <w:rPr>
          <w:color w:val="000000" w:themeColor="text1"/>
        </w:rPr>
        <w:t>0</w:t>
      </w:r>
      <w:r w:rsidRPr="00E16313">
        <w:rPr>
          <w:color w:val="000000" w:themeColor="text1"/>
        </w:rPr>
        <w:t xml:space="preserve">, dated </w:t>
      </w:r>
      <w:r w:rsidR="009E3F86">
        <w:rPr>
          <w:color w:val="000000" w:themeColor="text1"/>
        </w:rPr>
        <w:t>Febr</w:t>
      </w:r>
      <w:r w:rsidR="00B50F87" w:rsidRPr="00E16313">
        <w:rPr>
          <w:color w:val="000000" w:themeColor="text1"/>
        </w:rPr>
        <w:t xml:space="preserve">uary </w:t>
      </w:r>
      <w:r w:rsidR="009E3F86">
        <w:rPr>
          <w:color w:val="000000" w:themeColor="text1"/>
        </w:rPr>
        <w:t>5</w:t>
      </w:r>
      <w:r w:rsidRPr="00E16313">
        <w:rPr>
          <w:color w:val="000000" w:themeColor="text1"/>
        </w:rPr>
        <w:t xml:space="preserve">, </w:t>
      </w:r>
      <w:r w:rsidR="00B50F87" w:rsidRPr="00E16313">
        <w:rPr>
          <w:color w:val="000000" w:themeColor="text1"/>
        </w:rPr>
        <w:t>2019</w:t>
      </w:r>
      <w:r w:rsidRPr="00E16313">
        <w:rPr>
          <w:color w:val="000000" w:themeColor="text1"/>
        </w:rPr>
        <w:t>.</w:t>
      </w:r>
    </w:p>
    <w:sectPr w:rsidR="00934E2B" w:rsidRPr="00E16313" w:rsidSect="00EC626F">
      <w:footerReference w:type="default" r:id="rId12"/>
      <w:type w:val="continuous"/>
      <w:pgSz w:w="12250" w:h="15840"/>
      <w:pgMar w:top="1440" w:right="1440" w:bottom="1440" w:left="1440" w:header="720" w:footer="57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3C43F" w14:textId="77777777" w:rsidR="00F06BE8" w:rsidRDefault="00F06BE8">
      <w:r>
        <w:separator/>
      </w:r>
    </w:p>
  </w:endnote>
  <w:endnote w:type="continuationSeparator" w:id="0">
    <w:p w14:paraId="124F9963" w14:textId="77777777" w:rsidR="00F06BE8" w:rsidRDefault="00F0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D609" w14:textId="77777777" w:rsidR="00F06BE8" w:rsidRDefault="00F06BE8" w:rsidP="00EC626F">
    <w:pPr>
      <w:tabs>
        <w:tab w:val="right" w:pos="9360"/>
      </w:tabs>
      <w:rPr>
        <w:sz w:val="20"/>
        <w:szCs w:val="20"/>
      </w:rPr>
    </w:pPr>
  </w:p>
  <w:p w14:paraId="6DA8BEFF" w14:textId="4BFF2766" w:rsidR="00F06BE8" w:rsidRPr="00443B2B" w:rsidRDefault="00F06BE8" w:rsidP="00EC626F">
    <w:pPr>
      <w:tabs>
        <w:tab w:val="right" w:pos="9360"/>
      </w:tabs>
      <w:rPr>
        <w:sz w:val="20"/>
      </w:rPr>
    </w:pPr>
    <w:r w:rsidRPr="00443B2B">
      <w:rPr>
        <w:sz w:val="20"/>
        <w:szCs w:val="20"/>
      </w:rPr>
      <w:t xml:space="preserve">LANL </w:t>
    </w:r>
    <w:r>
      <w:rPr>
        <w:sz w:val="20"/>
        <w:szCs w:val="20"/>
      </w:rPr>
      <w:t>Project I.D.: [    ]</w:t>
    </w:r>
    <w:r>
      <w:rPr>
        <w:sz w:val="20"/>
        <w:szCs w:val="20"/>
      </w:rPr>
      <w:tab/>
    </w:r>
    <w:r w:rsidRPr="00443B2B">
      <w:rPr>
        <w:sz w:val="20"/>
        <w:szCs w:val="20"/>
      </w:rPr>
      <w:t>Grout</w:t>
    </w:r>
    <w:r>
      <w:rPr>
        <w:sz w:val="20"/>
        <w:szCs w:val="20"/>
      </w:rPr>
      <w:t>ing</w:t>
    </w:r>
    <w:r w:rsidRPr="00443B2B">
      <w:rPr>
        <w:sz w:val="20"/>
        <w:szCs w:val="20"/>
      </w:rPr>
      <w:t xml:space="preserve"> – High Confidence</w:t>
    </w:r>
  </w:p>
  <w:p w14:paraId="7DB43E09" w14:textId="2B3E9E0E" w:rsidR="00F06BE8" w:rsidRPr="00443B2B" w:rsidRDefault="00F06BE8" w:rsidP="00EC626F">
    <w:pPr>
      <w:tabs>
        <w:tab w:val="right" w:pos="9360"/>
      </w:tabs>
      <w:rPr>
        <w:sz w:val="20"/>
      </w:rPr>
    </w:pPr>
    <w:r w:rsidRPr="00443B2B">
      <w:rPr>
        <w:sz w:val="20"/>
        <w:szCs w:val="20"/>
      </w:rPr>
      <w:t xml:space="preserve">Rev. 0, </w:t>
    </w:r>
    <w:r w:rsidR="009E3F86">
      <w:rPr>
        <w:sz w:val="20"/>
        <w:szCs w:val="20"/>
      </w:rPr>
      <w:t>Febr</w:t>
    </w:r>
    <w:r>
      <w:rPr>
        <w:sz w:val="20"/>
        <w:szCs w:val="20"/>
      </w:rPr>
      <w:t xml:space="preserve">uary </w:t>
    </w:r>
    <w:r w:rsidR="009E3F86">
      <w:rPr>
        <w:sz w:val="20"/>
        <w:szCs w:val="20"/>
      </w:rPr>
      <w:t>5</w:t>
    </w:r>
    <w:r w:rsidRPr="00443B2B">
      <w:rPr>
        <w:sz w:val="20"/>
        <w:szCs w:val="20"/>
      </w:rPr>
      <w:t>, 201</w:t>
    </w:r>
    <w:r>
      <w:rPr>
        <w:sz w:val="20"/>
        <w:szCs w:val="20"/>
      </w:rPr>
      <w:t>9</w:t>
    </w:r>
    <w:r w:rsidRPr="00443B2B">
      <w:rPr>
        <w:sz w:val="20"/>
      </w:rPr>
      <w:tab/>
      <w:t>03 6021-</w:t>
    </w:r>
    <w:r w:rsidRPr="00443B2B">
      <w:rPr>
        <w:rStyle w:val="PageNumber"/>
        <w:sz w:val="20"/>
      </w:rPr>
      <w:fldChar w:fldCharType="begin"/>
    </w:r>
    <w:r w:rsidRPr="00443B2B">
      <w:rPr>
        <w:rStyle w:val="PageNumber"/>
        <w:sz w:val="20"/>
      </w:rPr>
      <w:instrText xml:space="preserve"> PAGE </w:instrText>
    </w:r>
    <w:r w:rsidRPr="00443B2B">
      <w:rPr>
        <w:rStyle w:val="PageNumber"/>
        <w:sz w:val="20"/>
      </w:rPr>
      <w:fldChar w:fldCharType="separate"/>
    </w:r>
    <w:r w:rsidR="00BD3CC2">
      <w:rPr>
        <w:rStyle w:val="PageNumber"/>
        <w:noProof/>
        <w:sz w:val="20"/>
      </w:rPr>
      <w:t>1</w:t>
    </w:r>
    <w:r w:rsidRPr="00443B2B">
      <w:rPr>
        <w:rStyle w:val="PageNumber"/>
        <w:sz w:val="20"/>
      </w:rPr>
      <w:fldChar w:fldCharType="end"/>
    </w:r>
  </w:p>
  <w:p w14:paraId="06BCD3C9" w14:textId="77777777" w:rsidR="00F06BE8" w:rsidRPr="00443B2B" w:rsidRDefault="00F06BE8" w:rsidP="00EC626F">
    <w:pPr>
      <w:rPr>
        <w:sz w:val="20"/>
      </w:rPr>
    </w:pPr>
  </w:p>
  <w:p w14:paraId="57E84FB4" w14:textId="77777777" w:rsidR="00F06BE8" w:rsidRPr="00443B2B" w:rsidRDefault="00F06BE8">
    <w:pPr>
      <w:pStyle w:val="BodyText"/>
      <w:spacing w:line="14" w:lineRule="auto"/>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F3B4F" w14:textId="77777777" w:rsidR="00F06BE8" w:rsidRDefault="00F06BE8">
      <w:r>
        <w:separator/>
      </w:r>
    </w:p>
  </w:footnote>
  <w:footnote w:type="continuationSeparator" w:id="0">
    <w:p w14:paraId="3CFF848F" w14:textId="77777777" w:rsidR="00F06BE8" w:rsidRDefault="00F06BE8">
      <w:r>
        <w:continuationSeparator/>
      </w:r>
    </w:p>
  </w:footnote>
  <w:footnote w:id="1">
    <w:p w14:paraId="7B4F5D2B" w14:textId="29158764" w:rsidR="00F06BE8" w:rsidRDefault="00F06BE8">
      <w:pPr>
        <w:pStyle w:val="FootnoteText"/>
      </w:pPr>
      <w:r>
        <w:rPr>
          <w:rStyle w:val="FootnoteReference"/>
        </w:rPr>
        <w:footnoteRef/>
      </w:r>
      <w:r>
        <w:t xml:space="preserve"> </w:t>
      </w:r>
      <w:r w:rsidRPr="00F47956">
        <w:t xml:space="preserve">This includes </w:t>
      </w:r>
      <w:r>
        <w:t xml:space="preserve">hold points associated with </w:t>
      </w:r>
      <w:r w:rsidRPr="00F47956">
        <w:t>the inspections and tests required by IBC Ch.</w:t>
      </w:r>
      <w:r>
        <w:t xml:space="preserve"> 17.  Refer to the Project</w:t>
      </w:r>
      <w:r w:rsidRPr="00F47956">
        <w:t>’s Statement of Special Inspections</w:t>
      </w:r>
      <w:r>
        <w:t xml:space="preserve"> (</w:t>
      </w:r>
      <w:r w:rsidRPr="00F47956">
        <w:t>SSI</w:t>
      </w:r>
      <w:r>
        <w:t>) for details.</w:t>
      </w:r>
    </w:p>
  </w:footnote>
  <w:footnote w:id="2">
    <w:p w14:paraId="641A4F64" w14:textId="087B4F11" w:rsidR="00F06BE8" w:rsidRDefault="00F06BE8">
      <w:pPr>
        <w:pStyle w:val="FootnoteText"/>
      </w:pPr>
      <w:r>
        <w:rPr>
          <w:rStyle w:val="FootnoteReference"/>
        </w:rPr>
        <w:footnoteRef/>
      </w:r>
      <w:r>
        <w:t xml:space="preserve"> </w:t>
      </w:r>
      <w:r w:rsidRPr="009E4534">
        <w:t xml:space="preserve">As indicated </w:t>
      </w:r>
      <w:r>
        <w:t xml:space="preserve">the </w:t>
      </w:r>
      <w:r w:rsidRPr="009E4534">
        <w:t>previous</w:t>
      </w:r>
      <w:r>
        <w:t xml:space="preserve"> footnote (i.e., that</w:t>
      </w:r>
      <w:r w:rsidRPr="009E4534">
        <w:t xml:space="preserve"> associated with the “VIT-Plan subpara</w:t>
      </w:r>
      <w:r>
        <w:t>.</w:t>
      </w:r>
      <w:r w:rsidRPr="009E4534">
        <w:t xml:space="preserve">” </w:t>
      </w:r>
      <w:r>
        <w:t>of the “</w:t>
      </w:r>
      <w:r w:rsidRPr="009E4534">
        <w:t xml:space="preserve">General Requirements </w:t>
      </w:r>
      <w:r>
        <w:t xml:space="preserve">Para.” in the PART 1 Article, ACTION </w:t>
      </w:r>
      <w:r w:rsidRPr="009E4534">
        <w:t xml:space="preserve">SUBMITTALS AND RECORD MANAGEMENT), </w:t>
      </w:r>
      <w:r>
        <w:t>“SSI-related</w:t>
      </w:r>
      <w:r w:rsidRPr="009E4534">
        <w:t xml:space="preserve"> hold points</w:t>
      </w:r>
      <w:r>
        <w:t>”</w:t>
      </w:r>
      <w:r w:rsidRPr="009E4534">
        <w:t xml:space="preserve"> must be included in Subcontractor’s VIT Plan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0256F"/>
    <w:multiLevelType w:val="hybridMultilevel"/>
    <w:tmpl w:val="BA4C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1EB4"/>
    <w:multiLevelType w:val="hybridMultilevel"/>
    <w:tmpl w:val="4106F32E"/>
    <w:lvl w:ilvl="0" w:tplc="A5CCF660">
      <w:start w:val="3"/>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D77B8"/>
    <w:multiLevelType w:val="multilevel"/>
    <w:tmpl w:val="D89A1998"/>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3"/>
      <w:numFmt w:val="decimal"/>
      <w:lvlText w:val="%4."/>
      <w:lvlJc w:val="left"/>
      <w:pPr>
        <w:ind w:left="2230" w:hanging="700"/>
      </w:pPr>
      <w:rPr>
        <w:rFonts w:ascii="Arial" w:eastAsia="Arial" w:hAnsi="Arial" w:cs="Arial" w:hint="default"/>
        <w:b w:val="0"/>
        <w:w w:val="99"/>
        <w:sz w:val="22"/>
        <w:szCs w:val="22"/>
      </w:rPr>
    </w:lvl>
    <w:lvl w:ilvl="4">
      <w:start w:val="1"/>
      <w:numFmt w:val="lowerLetter"/>
      <w:lvlText w:val="%5."/>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abstractNum w:abstractNumId="3" w15:restartNumberingAfterBreak="0">
    <w:nsid w:val="176B1223"/>
    <w:multiLevelType w:val="multilevel"/>
    <w:tmpl w:val="127465DC"/>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1"/>
      <w:numFmt w:val="lowerLetter"/>
      <w:lvlText w:val="%4."/>
      <w:lvlJc w:val="left"/>
      <w:pPr>
        <w:ind w:left="2950" w:hanging="700"/>
      </w:pPr>
      <w:rPr>
        <w:rFonts w:hint="default"/>
        <w:w w:val="99"/>
        <w:sz w:val="22"/>
        <w:szCs w:val="22"/>
      </w:rPr>
    </w:lvl>
    <w:lvl w:ilvl="4">
      <w:numFmt w:val="bullet"/>
      <w:lvlText w:val="•"/>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abstractNum w:abstractNumId="4" w15:restartNumberingAfterBreak="0">
    <w:nsid w:val="1CB1767F"/>
    <w:multiLevelType w:val="hybridMultilevel"/>
    <w:tmpl w:val="1E8C3780"/>
    <w:lvl w:ilvl="0" w:tplc="9196D22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B51CD"/>
    <w:multiLevelType w:val="hybridMultilevel"/>
    <w:tmpl w:val="C24C67C6"/>
    <w:lvl w:ilvl="0" w:tplc="660A1198">
      <w:start w:val="1"/>
      <w:numFmt w:val="decimal"/>
      <w:pStyle w:val="Style2"/>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021FB0"/>
    <w:multiLevelType w:val="multilevel"/>
    <w:tmpl w:val="8F0082E0"/>
    <w:lvl w:ilvl="0">
      <w:start w:val="2"/>
      <w:numFmt w:val="decimal"/>
      <w:lvlText w:val="%1"/>
      <w:lvlJc w:val="left"/>
      <w:pPr>
        <w:ind w:left="1755" w:hanging="576"/>
      </w:pPr>
      <w:rPr>
        <w:rFonts w:hint="default"/>
      </w:rPr>
    </w:lvl>
    <w:lvl w:ilvl="1">
      <w:start w:val="1"/>
      <w:numFmt w:val="decimal"/>
      <w:lvlText w:val="%1.%2"/>
      <w:lvlJc w:val="left"/>
      <w:pPr>
        <w:ind w:left="1755" w:hanging="576"/>
        <w:jc w:val="right"/>
      </w:pPr>
      <w:rPr>
        <w:rFonts w:hint="default"/>
        <w:w w:val="99"/>
      </w:rPr>
    </w:lvl>
    <w:lvl w:ilvl="2">
      <w:start w:val="1"/>
      <w:numFmt w:val="upperLetter"/>
      <w:lvlText w:val="%3."/>
      <w:lvlJc w:val="left"/>
      <w:pPr>
        <w:ind w:left="1520" w:hanging="691"/>
      </w:pPr>
      <w:rPr>
        <w:rFonts w:hint="default"/>
        <w:spacing w:val="-1"/>
        <w:w w:val="102"/>
      </w:rPr>
    </w:lvl>
    <w:lvl w:ilvl="3">
      <w:start w:val="1"/>
      <w:numFmt w:val="decimal"/>
      <w:lvlText w:val="%4."/>
      <w:lvlJc w:val="left"/>
      <w:pPr>
        <w:ind w:left="3474" w:hanging="691"/>
      </w:pPr>
      <w:rPr>
        <w:rFonts w:hint="default"/>
      </w:rPr>
    </w:lvl>
    <w:lvl w:ilvl="4">
      <w:numFmt w:val="bullet"/>
      <w:lvlText w:val="•"/>
      <w:lvlJc w:val="left"/>
      <w:pPr>
        <w:ind w:left="4328" w:hanging="691"/>
      </w:pPr>
      <w:rPr>
        <w:rFonts w:hint="default"/>
      </w:rPr>
    </w:lvl>
    <w:lvl w:ilvl="5">
      <w:numFmt w:val="bullet"/>
      <w:lvlText w:val="•"/>
      <w:lvlJc w:val="left"/>
      <w:pPr>
        <w:ind w:left="5182" w:hanging="691"/>
      </w:pPr>
      <w:rPr>
        <w:rFonts w:hint="default"/>
      </w:rPr>
    </w:lvl>
    <w:lvl w:ilvl="6">
      <w:numFmt w:val="bullet"/>
      <w:lvlText w:val="•"/>
      <w:lvlJc w:val="left"/>
      <w:pPr>
        <w:ind w:left="6036" w:hanging="691"/>
      </w:pPr>
      <w:rPr>
        <w:rFonts w:hint="default"/>
      </w:rPr>
    </w:lvl>
    <w:lvl w:ilvl="7">
      <w:numFmt w:val="bullet"/>
      <w:lvlText w:val="•"/>
      <w:lvlJc w:val="left"/>
      <w:pPr>
        <w:ind w:left="6890" w:hanging="691"/>
      </w:pPr>
      <w:rPr>
        <w:rFonts w:hint="default"/>
      </w:rPr>
    </w:lvl>
    <w:lvl w:ilvl="8">
      <w:numFmt w:val="bullet"/>
      <w:lvlText w:val="•"/>
      <w:lvlJc w:val="left"/>
      <w:pPr>
        <w:ind w:left="7744" w:hanging="691"/>
      </w:pPr>
      <w:rPr>
        <w:rFonts w:hint="default"/>
      </w:rPr>
    </w:lvl>
  </w:abstractNum>
  <w:abstractNum w:abstractNumId="7" w15:restartNumberingAfterBreak="0">
    <w:nsid w:val="2D3756A6"/>
    <w:multiLevelType w:val="hybridMultilevel"/>
    <w:tmpl w:val="9F5623FE"/>
    <w:lvl w:ilvl="0" w:tplc="5C0A50C6">
      <w:start w:val="1"/>
      <w:numFmt w:val="upperLetter"/>
      <w:lvlText w:val="%1."/>
      <w:lvlJc w:val="left"/>
      <w:pPr>
        <w:ind w:left="632" w:hanging="265"/>
        <w:jc w:val="right"/>
      </w:pPr>
      <w:rPr>
        <w:rFonts w:hint="default"/>
        <w:spacing w:val="-1"/>
        <w:w w:val="64"/>
      </w:rPr>
    </w:lvl>
    <w:lvl w:ilvl="1" w:tplc="4CAE43BC">
      <w:start w:val="1"/>
      <w:numFmt w:val="decimal"/>
      <w:lvlText w:val="%2."/>
      <w:lvlJc w:val="left"/>
      <w:pPr>
        <w:ind w:left="3452" w:hanging="681"/>
      </w:pPr>
      <w:rPr>
        <w:rFonts w:ascii="Arial" w:eastAsia="Arial" w:hAnsi="Arial" w:cs="Arial" w:hint="default"/>
        <w:color w:val="1D1D1D"/>
        <w:spacing w:val="-8"/>
        <w:w w:val="105"/>
        <w:sz w:val="20"/>
        <w:szCs w:val="20"/>
      </w:rPr>
    </w:lvl>
    <w:lvl w:ilvl="2" w:tplc="F4169C18">
      <w:numFmt w:val="bullet"/>
      <w:lvlText w:val="•"/>
      <w:lvlJc w:val="left"/>
      <w:pPr>
        <w:ind w:left="3460" w:hanging="681"/>
      </w:pPr>
      <w:rPr>
        <w:rFonts w:hint="default"/>
      </w:rPr>
    </w:lvl>
    <w:lvl w:ilvl="3" w:tplc="C9F20728">
      <w:numFmt w:val="bullet"/>
      <w:lvlText w:val="•"/>
      <w:lvlJc w:val="left"/>
      <w:pPr>
        <w:ind w:left="3484" w:hanging="681"/>
      </w:pPr>
      <w:rPr>
        <w:rFonts w:hint="default"/>
      </w:rPr>
    </w:lvl>
    <w:lvl w:ilvl="4" w:tplc="CCA69258">
      <w:numFmt w:val="bullet"/>
      <w:lvlText w:val="•"/>
      <w:lvlJc w:val="left"/>
      <w:pPr>
        <w:ind w:left="3509" w:hanging="681"/>
      </w:pPr>
      <w:rPr>
        <w:rFonts w:hint="default"/>
      </w:rPr>
    </w:lvl>
    <w:lvl w:ilvl="5" w:tplc="CBDAFC66">
      <w:numFmt w:val="bullet"/>
      <w:lvlText w:val="•"/>
      <w:lvlJc w:val="left"/>
      <w:pPr>
        <w:ind w:left="3534" w:hanging="681"/>
      </w:pPr>
      <w:rPr>
        <w:rFonts w:hint="default"/>
      </w:rPr>
    </w:lvl>
    <w:lvl w:ilvl="6" w:tplc="81E81558">
      <w:numFmt w:val="bullet"/>
      <w:lvlText w:val="•"/>
      <w:lvlJc w:val="left"/>
      <w:pPr>
        <w:ind w:left="3559" w:hanging="681"/>
      </w:pPr>
      <w:rPr>
        <w:rFonts w:hint="default"/>
      </w:rPr>
    </w:lvl>
    <w:lvl w:ilvl="7" w:tplc="478C25A8">
      <w:numFmt w:val="bullet"/>
      <w:lvlText w:val="•"/>
      <w:lvlJc w:val="left"/>
      <w:pPr>
        <w:ind w:left="3584" w:hanging="681"/>
      </w:pPr>
      <w:rPr>
        <w:rFonts w:hint="default"/>
      </w:rPr>
    </w:lvl>
    <w:lvl w:ilvl="8" w:tplc="19FC2DAE">
      <w:numFmt w:val="bullet"/>
      <w:lvlText w:val="•"/>
      <w:lvlJc w:val="left"/>
      <w:pPr>
        <w:ind w:left="3609" w:hanging="681"/>
      </w:pPr>
      <w:rPr>
        <w:rFonts w:hint="default"/>
      </w:rPr>
    </w:lvl>
  </w:abstractNum>
  <w:abstractNum w:abstractNumId="8" w15:restartNumberingAfterBreak="0">
    <w:nsid w:val="2D671761"/>
    <w:multiLevelType w:val="hybridMultilevel"/>
    <w:tmpl w:val="047200EA"/>
    <w:lvl w:ilvl="0" w:tplc="BB04FDAA">
      <w:start w:val="9"/>
      <w:numFmt w:val="lowerLetter"/>
      <w:lvlText w:val="%1."/>
      <w:lvlJc w:val="left"/>
      <w:pPr>
        <w:ind w:left="3699" w:hanging="360"/>
      </w:pPr>
      <w:rPr>
        <w:rFonts w:hint="default"/>
      </w:rPr>
    </w:lvl>
    <w:lvl w:ilvl="1" w:tplc="04090019" w:tentative="1">
      <w:start w:val="1"/>
      <w:numFmt w:val="lowerLetter"/>
      <w:lvlText w:val="%2."/>
      <w:lvlJc w:val="left"/>
      <w:pPr>
        <w:ind w:left="4419" w:hanging="360"/>
      </w:pPr>
    </w:lvl>
    <w:lvl w:ilvl="2" w:tplc="0409001B" w:tentative="1">
      <w:start w:val="1"/>
      <w:numFmt w:val="lowerRoman"/>
      <w:lvlText w:val="%3."/>
      <w:lvlJc w:val="right"/>
      <w:pPr>
        <w:ind w:left="5139" w:hanging="180"/>
      </w:pPr>
    </w:lvl>
    <w:lvl w:ilvl="3" w:tplc="0409000F" w:tentative="1">
      <w:start w:val="1"/>
      <w:numFmt w:val="decimal"/>
      <w:lvlText w:val="%4."/>
      <w:lvlJc w:val="left"/>
      <w:pPr>
        <w:ind w:left="5859" w:hanging="360"/>
      </w:pPr>
    </w:lvl>
    <w:lvl w:ilvl="4" w:tplc="04090019" w:tentative="1">
      <w:start w:val="1"/>
      <w:numFmt w:val="lowerLetter"/>
      <w:lvlText w:val="%5."/>
      <w:lvlJc w:val="left"/>
      <w:pPr>
        <w:ind w:left="6579" w:hanging="360"/>
      </w:pPr>
    </w:lvl>
    <w:lvl w:ilvl="5" w:tplc="0409001B" w:tentative="1">
      <w:start w:val="1"/>
      <w:numFmt w:val="lowerRoman"/>
      <w:lvlText w:val="%6."/>
      <w:lvlJc w:val="right"/>
      <w:pPr>
        <w:ind w:left="7299" w:hanging="180"/>
      </w:pPr>
    </w:lvl>
    <w:lvl w:ilvl="6" w:tplc="0409000F" w:tentative="1">
      <w:start w:val="1"/>
      <w:numFmt w:val="decimal"/>
      <w:lvlText w:val="%7."/>
      <w:lvlJc w:val="left"/>
      <w:pPr>
        <w:ind w:left="8019" w:hanging="360"/>
      </w:pPr>
    </w:lvl>
    <w:lvl w:ilvl="7" w:tplc="04090019" w:tentative="1">
      <w:start w:val="1"/>
      <w:numFmt w:val="lowerLetter"/>
      <w:lvlText w:val="%8."/>
      <w:lvlJc w:val="left"/>
      <w:pPr>
        <w:ind w:left="8739" w:hanging="360"/>
      </w:pPr>
    </w:lvl>
    <w:lvl w:ilvl="8" w:tplc="0409001B" w:tentative="1">
      <w:start w:val="1"/>
      <w:numFmt w:val="lowerRoman"/>
      <w:lvlText w:val="%9."/>
      <w:lvlJc w:val="right"/>
      <w:pPr>
        <w:ind w:left="9459" w:hanging="180"/>
      </w:pPr>
    </w:lvl>
  </w:abstractNum>
  <w:abstractNum w:abstractNumId="9" w15:restartNumberingAfterBreak="0">
    <w:nsid w:val="345266DF"/>
    <w:multiLevelType w:val="hybridMultilevel"/>
    <w:tmpl w:val="923689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E3B3C45"/>
    <w:multiLevelType w:val="hybridMultilevel"/>
    <w:tmpl w:val="C256D212"/>
    <w:lvl w:ilvl="0" w:tplc="AD0E8598">
      <w:start w:val="1"/>
      <w:numFmt w:val="decimal"/>
      <w:lvlText w:val="%1."/>
      <w:lvlJc w:val="left"/>
      <w:pPr>
        <w:ind w:left="3340" w:hanging="721"/>
      </w:pPr>
      <w:rPr>
        <w:rFonts w:ascii="Arial" w:eastAsia="Arial" w:hAnsi="Arial" w:cs="Arial" w:hint="default"/>
        <w:w w:val="99"/>
        <w:sz w:val="22"/>
        <w:szCs w:val="22"/>
      </w:rPr>
    </w:lvl>
    <w:lvl w:ilvl="1" w:tplc="B906B7E2">
      <w:start w:val="1"/>
      <w:numFmt w:val="lowerLetter"/>
      <w:lvlText w:val="%2."/>
      <w:lvlJc w:val="left"/>
      <w:pPr>
        <w:ind w:left="4060" w:hanging="721"/>
      </w:pPr>
      <w:rPr>
        <w:rFonts w:ascii="Arial" w:eastAsia="Arial" w:hAnsi="Arial" w:cs="Arial" w:hint="default"/>
        <w:w w:val="99"/>
        <w:sz w:val="22"/>
        <w:szCs w:val="22"/>
      </w:rPr>
    </w:lvl>
    <w:lvl w:ilvl="2" w:tplc="D51069D4">
      <w:numFmt w:val="bullet"/>
      <w:lvlText w:val="•"/>
      <w:lvlJc w:val="left"/>
      <w:pPr>
        <w:ind w:left="4882" w:hanging="721"/>
      </w:pPr>
      <w:rPr>
        <w:rFonts w:hint="default"/>
      </w:rPr>
    </w:lvl>
    <w:lvl w:ilvl="3" w:tplc="84D0988C">
      <w:numFmt w:val="bullet"/>
      <w:lvlText w:val="•"/>
      <w:lvlJc w:val="left"/>
      <w:pPr>
        <w:ind w:left="5704" w:hanging="721"/>
      </w:pPr>
      <w:rPr>
        <w:rFonts w:hint="default"/>
      </w:rPr>
    </w:lvl>
    <w:lvl w:ilvl="4" w:tplc="DC622994">
      <w:numFmt w:val="bullet"/>
      <w:lvlText w:val="•"/>
      <w:lvlJc w:val="left"/>
      <w:pPr>
        <w:ind w:left="6526" w:hanging="721"/>
      </w:pPr>
      <w:rPr>
        <w:rFonts w:hint="default"/>
      </w:rPr>
    </w:lvl>
    <w:lvl w:ilvl="5" w:tplc="5E708548">
      <w:numFmt w:val="bullet"/>
      <w:lvlText w:val="•"/>
      <w:lvlJc w:val="left"/>
      <w:pPr>
        <w:ind w:left="7348" w:hanging="721"/>
      </w:pPr>
      <w:rPr>
        <w:rFonts w:hint="default"/>
      </w:rPr>
    </w:lvl>
    <w:lvl w:ilvl="6" w:tplc="9B9AD634">
      <w:numFmt w:val="bullet"/>
      <w:lvlText w:val="•"/>
      <w:lvlJc w:val="left"/>
      <w:pPr>
        <w:ind w:left="8171" w:hanging="721"/>
      </w:pPr>
      <w:rPr>
        <w:rFonts w:hint="default"/>
      </w:rPr>
    </w:lvl>
    <w:lvl w:ilvl="7" w:tplc="2B98BF1A">
      <w:numFmt w:val="bullet"/>
      <w:lvlText w:val="•"/>
      <w:lvlJc w:val="left"/>
      <w:pPr>
        <w:ind w:left="8993" w:hanging="721"/>
      </w:pPr>
      <w:rPr>
        <w:rFonts w:hint="default"/>
      </w:rPr>
    </w:lvl>
    <w:lvl w:ilvl="8" w:tplc="DFF42CBE">
      <w:numFmt w:val="bullet"/>
      <w:lvlText w:val="•"/>
      <w:lvlJc w:val="left"/>
      <w:pPr>
        <w:ind w:left="9815" w:hanging="721"/>
      </w:pPr>
      <w:rPr>
        <w:rFonts w:hint="default"/>
      </w:rPr>
    </w:lvl>
  </w:abstractNum>
  <w:abstractNum w:abstractNumId="11" w15:restartNumberingAfterBreak="0">
    <w:nsid w:val="60BB2978"/>
    <w:multiLevelType w:val="multilevel"/>
    <w:tmpl w:val="43EC1E80"/>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1"/>
      <w:numFmt w:val="decimal"/>
      <w:lvlText w:val="%4."/>
      <w:lvlJc w:val="left"/>
      <w:pPr>
        <w:ind w:left="2230" w:hanging="700"/>
      </w:pPr>
      <w:rPr>
        <w:rFonts w:ascii="Arial" w:eastAsia="Arial" w:hAnsi="Arial" w:cs="Arial" w:hint="default"/>
        <w:b w:val="0"/>
        <w:w w:val="99"/>
        <w:sz w:val="22"/>
        <w:szCs w:val="22"/>
      </w:rPr>
    </w:lvl>
    <w:lvl w:ilvl="4">
      <w:start w:val="1"/>
      <w:numFmt w:val="lowerLetter"/>
      <w:lvlText w:val="%5."/>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abstractNum w:abstractNumId="12" w15:restartNumberingAfterBreak="0">
    <w:nsid w:val="61193D31"/>
    <w:multiLevelType w:val="multilevel"/>
    <w:tmpl w:val="D102BA7A"/>
    <w:lvl w:ilvl="0">
      <w:start w:val="1"/>
      <w:numFmt w:val="decimal"/>
      <w:lvlText w:val="%1"/>
      <w:lvlJc w:val="left"/>
      <w:pPr>
        <w:ind w:left="1756" w:hanging="577"/>
      </w:pPr>
      <w:rPr>
        <w:rFonts w:hint="default"/>
      </w:rPr>
    </w:lvl>
    <w:lvl w:ilvl="1">
      <w:start w:val="1"/>
      <w:numFmt w:val="decimal"/>
      <w:lvlText w:val="%1.%2"/>
      <w:lvlJc w:val="left"/>
      <w:pPr>
        <w:ind w:left="1756" w:hanging="577"/>
      </w:pPr>
      <w:rPr>
        <w:rFonts w:ascii="Arial" w:eastAsia="Arial" w:hAnsi="Arial" w:cs="Arial" w:hint="default"/>
        <w:w w:val="99"/>
        <w:sz w:val="22"/>
        <w:szCs w:val="22"/>
      </w:rPr>
    </w:lvl>
    <w:lvl w:ilvl="2">
      <w:start w:val="1"/>
      <w:numFmt w:val="upperLetter"/>
      <w:lvlText w:val="%3."/>
      <w:lvlJc w:val="left"/>
      <w:pPr>
        <w:ind w:left="2620" w:hanging="721"/>
      </w:pPr>
      <w:rPr>
        <w:rFonts w:ascii="Arial" w:eastAsia="Arial" w:hAnsi="Arial" w:cs="Arial" w:hint="default"/>
        <w:w w:val="99"/>
        <w:sz w:val="22"/>
        <w:szCs w:val="22"/>
      </w:rPr>
    </w:lvl>
    <w:lvl w:ilvl="3">
      <w:start w:val="1"/>
      <w:numFmt w:val="decimal"/>
      <w:lvlText w:val="%4."/>
      <w:lvlJc w:val="left"/>
      <w:pPr>
        <w:ind w:left="3339" w:hanging="720"/>
      </w:pPr>
      <w:rPr>
        <w:rFonts w:ascii="Arial" w:eastAsia="Arial" w:hAnsi="Arial" w:cs="Arial" w:hint="default"/>
        <w:w w:val="99"/>
        <w:sz w:val="22"/>
        <w:szCs w:val="22"/>
      </w:rPr>
    </w:lvl>
    <w:lvl w:ilvl="4">
      <w:start w:val="1"/>
      <w:numFmt w:val="lowerLetter"/>
      <w:lvlText w:val="%5."/>
      <w:lvlJc w:val="left"/>
      <w:pPr>
        <w:ind w:left="4060" w:hanging="721"/>
        <w:jc w:val="right"/>
      </w:pPr>
      <w:rPr>
        <w:rFonts w:hint="default"/>
        <w:w w:val="99"/>
      </w:rPr>
    </w:lvl>
    <w:lvl w:ilvl="5">
      <w:start w:val="1"/>
      <w:numFmt w:val="decimal"/>
      <w:lvlText w:val="%6)"/>
      <w:lvlJc w:val="left"/>
      <w:pPr>
        <w:ind w:left="4060" w:hanging="721"/>
      </w:pPr>
      <w:rPr>
        <w:rFonts w:hint="default"/>
      </w:rPr>
    </w:lvl>
    <w:lvl w:ilvl="6">
      <w:numFmt w:val="bullet"/>
      <w:lvlText w:val="•"/>
      <w:lvlJc w:val="left"/>
      <w:pPr>
        <w:ind w:left="5540" w:hanging="721"/>
      </w:pPr>
      <w:rPr>
        <w:rFonts w:hint="default"/>
      </w:rPr>
    </w:lvl>
    <w:lvl w:ilvl="7">
      <w:numFmt w:val="bullet"/>
      <w:lvlText w:val="•"/>
      <w:lvlJc w:val="left"/>
      <w:pPr>
        <w:ind w:left="7020" w:hanging="721"/>
      </w:pPr>
      <w:rPr>
        <w:rFonts w:hint="default"/>
      </w:rPr>
    </w:lvl>
    <w:lvl w:ilvl="8">
      <w:numFmt w:val="bullet"/>
      <w:lvlText w:val="•"/>
      <w:lvlJc w:val="left"/>
      <w:pPr>
        <w:ind w:left="8500" w:hanging="721"/>
      </w:pPr>
      <w:rPr>
        <w:rFonts w:hint="default"/>
      </w:rPr>
    </w:lvl>
  </w:abstractNum>
  <w:abstractNum w:abstractNumId="13" w15:restartNumberingAfterBreak="0">
    <w:nsid w:val="611D581F"/>
    <w:multiLevelType w:val="multilevel"/>
    <w:tmpl w:val="852093B8"/>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1"/>
      <w:numFmt w:val="decimal"/>
      <w:lvlText w:val="%4."/>
      <w:lvlJc w:val="left"/>
      <w:pPr>
        <w:ind w:left="2230" w:hanging="700"/>
      </w:pPr>
      <w:rPr>
        <w:rFonts w:ascii="Arial" w:eastAsia="Arial" w:hAnsi="Arial" w:cs="Arial" w:hint="default"/>
        <w:b w:val="0"/>
        <w:w w:val="99"/>
        <w:sz w:val="22"/>
        <w:szCs w:val="22"/>
      </w:rPr>
    </w:lvl>
    <w:lvl w:ilvl="4">
      <w:numFmt w:val="bullet"/>
      <w:lvlText w:val="•"/>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abstractNum w:abstractNumId="14" w15:restartNumberingAfterBreak="0">
    <w:nsid w:val="633C53F0"/>
    <w:multiLevelType w:val="hybridMultilevel"/>
    <w:tmpl w:val="2DA46052"/>
    <w:lvl w:ilvl="0" w:tplc="ECF2B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3770E"/>
    <w:multiLevelType w:val="multilevel"/>
    <w:tmpl w:val="2A0EB620"/>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1"/>
      <w:numFmt w:val="decimal"/>
      <w:lvlText w:val="%4."/>
      <w:lvlJc w:val="left"/>
      <w:pPr>
        <w:ind w:left="2230" w:hanging="700"/>
      </w:pPr>
      <w:rPr>
        <w:rFonts w:ascii="Arial" w:eastAsia="Arial" w:hAnsi="Arial" w:cs="Arial" w:hint="default"/>
        <w:b w:val="0"/>
        <w:w w:val="99"/>
        <w:sz w:val="22"/>
        <w:szCs w:val="22"/>
      </w:rPr>
    </w:lvl>
    <w:lvl w:ilvl="4">
      <w:start w:val="1"/>
      <w:numFmt w:val="lowerLetter"/>
      <w:lvlText w:val="%5."/>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abstractNum w:abstractNumId="16" w15:restartNumberingAfterBreak="0">
    <w:nsid w:val="680A1DE0"/>
    <w:multiLevelType w:val="multilevel"/>
    <w:tmpl w:val="ACB8C188"/>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1"/>
      <w:numFmt w:val="decimal"/>
      <w:lvlText w:val="%4."/>
      <w:lvlJc w:val="left"/>
      <w:pPr>
        <w:ind w:left="2230" w:hanging="700"/>
      </w:pPr>
      <w:rPr>
        <w:rFonts w:ascii="Arial" w:eastAsia="Arial" w:hAnsi="Arial" w:cs="Arial" w:hint="default"/>
        <w:b w:val="0"/>
        <w:w w:val="99"/>
        <w:sz w:val="22"/>
        <w:szCs w:val="22"/>
      </w:rPr>
    </w:lvl>
    <w:lvl w:ilvl="4">
      <w:start w:val="1"/>
      <w:numFmt w:val="lowerLetter"/>
      <w:lvlText w:val="%5."/>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abstractNum w:abstractNumId="17" w15:restartNumberingAfterBreak="0">
    <w:nsid w:val="6FC653F4"/>
    <w:multiLevelType w:val="multilevel"/>
    <w:tmpl w:val="89E6CFC6"/>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rPr>
        <w:color w:val="auto"/>
      </w:rPr>
    </w:lvl>
    <w:lvl w:ilvl="3">
      <w:start w:val="1"/>
      <w:numFmt w:val="decimal"/>
      <w:pStyle w:val="SPECText4"/>
      <w:lvlText w:val="%4."/>
      <w:lvlJc w:val="left"/>
      <w:pPr>
        <w:tabs>
          <w:tab w:val="num" w:pos="2160"/>
        </w:tabs>
        <w:ind w:left="2160" w:hanging="720"/>
      </w:pPr>
      <w:rPr>
        <w:color w:val="auto"/>
      </w:r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18" w15:restartNumberingAfterBreak="0">
    <w:nsid w:val="7A0C6CF3"/>
    <w:multiLevelType w:val="multilevel"/>
    <w:tmpl w:val="07801D0E"/>
    <w:lvl w:ilvl="0">
      <w:start w:val="3"/>
      <w:numFmt w:val="decimal"/>
      <w:lvlText w:val="%1"/>
      <w:lvlJc w:val="left"/>
      <w:pPr>
        <w:ind w:left="825" w:hanging="695"/>
      </w:pPr>
      <w:rPr>
        <w:rFonts w:hint="default"/>
      </w:rPr>
    </w:lvl>
    <w:lvl w:ilvl="1">
      <w:start w:val="1"/>
      <w:numFmt w:val="decimal"/>
      <w:lvlText w:val="%1.%2"/>
      <w:lvlJc w:val="left"/>
      <w:pPr>
        <w:ind w:left="825" w:hanging="695"/>
      </w:pPr>
      <w:rPr>
        <w:rFonts w:hint="default"/>
        <w:spacing w:val="-10"/>
        <w:w w:val="110"/>
      </w:rPr>
    </w:lvl>
    <w:lvl w:ilvl="2">
      <w:start w:val="1"/>
      <w:numFmt w:val="upperLetter"/>
      <w:lvlText w:val="%3."/>
      <w:lvlJc w:val="left"/>
      <w:pPr>
        <w:ind w:left="1960" w:hanging="700"/>
      </w:pPr>
      <w:rPr>
        <w:rFonts w:hint="default"/>
        <w:b w:val="0"/>
        <w:spacing w:val="-1"/>
        <w:w w:val="104"/>
      </w:rPr>
    </w:lvl>
    <w:lvl w:ilvl="3">
      <w:start w:val="1"/>
      <w:numFmt w:val="decimal"/>
      <w:lvlText w:val="%4."/>
      <w:lvlJc w:val="left"/>
      <w:pPr>
        <w:ind w:left="2230" w:hanging="700"/>
      </w:pPr>
      <w:rPr>
        <w:rFonts w:ascii="Arial" w:eastAsia="Arial" w:hAnsi="Arial" w:cs="Arial" w:hint="default"/>
        <w:b w:val="0"/>
        <w:w w:val="99"/>
        <w:sz w:val="22"/>
        <w:szCs w:val="22"/>
      </w:rPr>
    </w:lvl>
    <w:lvl w:ilvl="4">
      <w:start w:val="1"/>
      <w:numFmt w:val="lowerLetter"/>
      <w:lvlText w:val="%5."/>
      <w:lvlJc w:val="left"/>
      <w:pPr>
        <w:ind w:left="2280" w:hanging="700"/>
      </w:pPr>
      <w:rPr>
        <w:rFonts w:hint="default"/>
      </w:rPr>
    </w:lvl>
    <w:lvl w:ilvl="5">
      <w:numFmt w:val="bullet"/>
      <w:lvlText w:val="•"/>
      <w:lvlJc w:val="left"/>
      <w:pPr>
        <w:ind w:left="3465" w:hanging="700"/>
      </w:pPr>
      <w:rPr>
        <w:rFonts w:hint="default"/>
      </w:rPr>
    </w:lvl>
    <w:lvl w:ilvl="6">
      <w:numFmt w:val="bullet"/>
      <w:lvlText w:val="•"/>
      <w:lvlJc w:val="left"/>
      <w:pPr>
        <w:ind w:left="4650" w:hanging="700"/>
      </w:pPr>
      <w:rPr>
        <w:rFonts w:hint="default"/>
      </w:rPr>
    </w:lvl>
    <w:lvl w:ilvl="7">
      <w:numFmt w:val="bullet"/>
      <w:lvlText w:val="•"/>
      <w:lvlJc w:val="left"/>
      <w:pPr>
        <w:ind w:left="5836" w:hanging="700"/>
      </w:pPr>
      <w:rPr>
        <w:rFonts w:hint="default"/>
      </w:rPr>
    </w:lvl>
    <w:lvl w:ilvl="8">
      <w:numFmt w:val="bullet"/>
      <w:lvlText w:val="•"/>
      <w:lvlJc w:val="left"/>
      <w:pPr>
        <w:ind w:left="7021" w:hanging="700"/>
      </w:pPr>
      <w:rPr>
        <w:rFonts w:hint="default"/>
      </w:rPr>
    </w:lvl>
  </w:abstractNum>
  <w:num w:numId="1">
    <w:abstractNumId w:val="10"/>
  </w:num>
  <w:num w:numId="2">
    <w:abstractNumId w:val="13"/>
  </w:num>
  <w:num w:numId="3">
    <w:abstractNumId w:val="6"/>
  </w:num>
  <w:num w:numId="4">
    <w:abstractNumId w:val="7"/>
  </w:num>
  <w:num w:numId="5">
    <w:abstractNumId w:val="12"/>
  </w:num>
  <w:num w:numId="6">
    <w:abstractNumId w:val="1"/>
  </w:num>
  <w:num w:numId="7">
    <w:abstractNumId w:val="14"/>
  </w:num>
  <w:num w:numId="8">
    <w:abstractNumId w:val="8"/>
  </w:num>
  <w:num w:numId="9">
    <w:abstractNumId w:val="4"/>
  </w:num>
  <w:num w:numId="10">
    <w:abstractNumId w:val="3"/>
  </w:num>
  <w:num w:numId="11">
    <w:abstractNumId w:val="9"/>
  </w:num>
  <w:num w:numId="12">
    <w:abstractNumId w:val="17"/>
  </w:num>
  <w:num w:numId="13">
    <w:abstractNumId w:val="5"/>
  </w:num>
  <w:num w:numId="14">
    <w:abstractNumId w:val="15"/>
  </w:num>
  <w:num w:numId="15">
    <w:abstractNumId w:val="0"/>
  </w:num>
  <w:num w:numId="16">
    <w:abstractNumId w:val="18"/>
  </w:num>
  <w:num w:numId="17">
    <w:abstractNumId w:val="2"/>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drawingGridHorizontalSpacing w:val="110"/>
  <w:displayHorizontalDrawingGridEvery w:val="2"/>
  <w:characterSpacingControl w:val="doNotCompress"/>
  <w:hdrShapeDefaults>
    <o:shapedefaults v:ext="edit" spidmax="67585">
      <o:colormenu v:ext="edit" fillcolor="none [3212]"/>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64"/>
    <w:rsid w:val="000020B4"/>
    <w:rsid w:val="00005B2F"/>
    <w:rsid w:val="0001281A"/>
    <w:rsid w:val="000137F6"/>
    <w:rsid w:val="00017E3A"/>
    <w:rsid w:val="00022BCC"/>
    <w:rsid w:val="000330AA"/>
    <w:rsid w:val="000530D6"/>
    <w:rsid w:val="000734DB"/>
    <w:rsid w:val="000850BC"/>
    <w:rsid w:val="00096BD0"/>
    <w:rsid w:val="000A10AE"/>
    <w:rsid w:val="000C116E"/>
    <w:rsid w:val="000D12B6"/>
    <w:rsid w:val="000E2EE4"/>
    <w:rsid w:val="000F3925"/>
    <w:rsid w:val="000F39AA"/>
    <w:rsid w:val="001059FF"/>
    <w:rsid w:val="001060C8"/>
    <w:rsid w:val="00110323"/>
    <w:rsid w:val="00113157"/>
    <w:rsid w:val="0011496F"/>
    <w:rsid w:val="0012190D"/>
    <w:rsid w:val="001403FD"/>
    <w:rsid w:val="001505A5"/>
    <w:rsid w:val="0015072C"/>
    <w:rsid w:val="00173F41"/>
    <w:rsid w:val="00180596"/>
    <w:rsid w:val="00193DE5"/>
    <w:rsid w:val="00197328"/>
    <w:rsid w:val="001C07FF"/>
    <w:rsid w:val="001D2317"/>
    <w:rsid w:val="001E4206"/>
    <w:rsid w:val="001E6079"/>
    <w:rsid w:val="00201DE3"/>
    <w:rsid w:val="00226AA7"/>
    <w:rsid w:val="002271C8"/>
    <w:rsid w:val="0023220F"/>
    <w:rsid w:val="00232C7E"/>
    <w:rsid w:val="00256EAF"/>
    <w:rsid w:val="00257F6B"/>
    <w:rsid w:val="00273BD1"/>
    <w:rsid w:val="002839AB"/>
    <w:rsid w:val="00290FA3"/>
    <w:rsid w:val="00291B02"/>
    <w:rsid w:val="002968DD"/>
    <w:rsid w:val="002A3B7E"/>
    <w:rsid w:val="002B039C"/>
    <w:rsid w:val="002B2DD5"/>
    <w:rsid w:val="002E4887"/>
    <w:rsid w:val="002E7758"/>
    <w:rsid w:val="003142D7"/>
    <w:rsid w:val="0034244E"/>
    <w:rsid w:val="00342746"/>
    <w:rsid w:val="0035489A"/>
    <w:rsid w:val="0035562F"/>
    <w:rsid w:val="003730FF"/>
    <w:rsid w:val="003739DE"/>
    <w:rsid w:val="00375823"/>
    <w:rsid w:val="00381311"/>
    <w:rsid w:val="003A1E73"/>
    <w:rsid w:val="003B24B9"/>
    <w:rsid w:val="003B7EF7"/>
    <w:rsid w:val="003E0362"/>
    <w:rsid w:val="003E78BA"/>
    <w:rsid w:val="003F5C9F"/>
    <w:rsid w:val="00416B25"/>
    <w:rsid w:val="0043033E"/>
    <w:rsid w:val="0044373E"/>
    <w:rsid w:val="00443B2B"/>
    <w:rsid w:val="004529CD"/>
    <w:rsid w:val="00454E98"/>
    <w:rsid w:val="0046647E"/>
    <w:rsid w:val="00474DE2"/>
    <w:rsid w:val="00475C8D"/>
    <w:rsid w:val="0048645C"/>
    <w:rsid w:val="004A2C55"/>
    <w:rsid w:val="004B226C"/>
    <w:rsid w:val="004D7EC1"/>
    <w:rsid w:val="004E5997"/>
    <w:rsid w:val="0050215B"/>
    <w:rsid w:val="0051146B"/>
    <w:rsid w:val="005115D1"/>
    <w:rsid w:val="00531564"/>
    <w:rsid w:val="00537733"/>
    <w:rsid w:val="0055455B"/>
    <w:rsid w:val="00562E18"/>
    <w:rsid w:val="00573F5D"/>
    <w:rsid w:val="00593543"/>
    <w:rsid w:val="005A001B"/>
    <w:rsid w:val="005D3455"/>
    <w:rsid w:val="005D4A41"/>
    <w:rsid w:val="005D5DC6"/>
    <w:rsid w:val="005E65B9"/>
    <w:rsid w:val="005E6686"/>
    <w:rsid w:val="005F0414"/>
    <w:rsid w:val="005F744E"/>
    <w:rsid w:val="00630B15"/>
    <w:rsid w:val="00633510"/>
    <w:rsid w:val="006360FE"/>
    <w:rsid w:val="006426F1"/>
    <w:rsid w:val="00645DCB"/>
    <w:rsid w:val="006661BA"/>
    <w:rsid w:val="00675561"/>
    <w:rsid w:val="00677FD7"/>
    <w:rsid w:val="00686FC4"/>
    <w:rsid w:val="006959D4"/>
    <w:rsid w:val="006A0BF0"/>
    <w:rsid w:val="006A1604"/>
    <w:rsid w:val="006B50AC"/>
    <w:rsid w:val="006C17BC"/>
    <w:rsid w:val="006C5FC4"/>
    <w:rsid w:val="006E674B"/>
    <w:rsid w:val="006E6A99"/>
    <w:rsid w:val="007172AD"/>
    <w:rsid w:val="007215A8"/>
    <w:rsid w:val="00722BD3"/>
    <w:rsid w:val="00722E71"/>
    <w:rsid w:val="0072412A"/>
    <w:rsid w:val="007266FA"/>
    <w:rsid w:val="00756FE9"/>
    <w:rsid w:val="00757046"/>
    <w:rsid w:val="00760AA1"/>
    <w:rsid w:val="00761FE4"/>
    <w:rsid w:val="00765800"/>
    <w:rsid w:val="007909B3"/>
    <w:rsid w:val="007A11E3"/>
    <w:rsid w:val="007A56F8"/>
    <w:rsid w:val="007C0CEA"/>
    <w:rsid w:val="007C5BB7"/>
    <w:rsid w:val="007D554A"/>
    <w:rsid w:val="007D64CD"/>
    <w:rsid w:val="007D6D93"/>
    <w:rsid w:val="007D7E36"/>
    <w:rsid w:val="007E4B87"/>
    <w:rsid w:val="007F2B6D"/>
    <w:rsid w:val="007F581B"/>
    <w:rsid w:val="00800C93"/>
    <w:rsid w:val="0080109A"/>
    <w:rsid w:val="0082157B"/>
    <w:rsid w:val="00822930"/>
    <w:rsid w:val="00826114"/>
    <w:rsid w:val="00831CDB"/>
    <w:rsid w:val="00835186"/>
    <w:rsid w:val="00893D5E"/>
    <w:rsid w:val="00893EB9"/>
    <w:rsid w:val="0089799A"/>
    <w:rsid w:val="008A322A"/>
    <w:rsid w:val="008B4291"/>
    <w:rsid w:val="008C2586"/>
    <w:rsid w:val="008D2490"/>
    <w:rsid w:val="00910ED2"/>
    <w:rsid w:val="00927D57"/>
    <w:rsid w:val="009339C1"/>
    <w:rsid w:val="00933D99"/>
    <w:rsid w:val="00933E2C"/>
    <w:rsid w:val="00934E2B"/>
    <w:rsid w:val="00945D3E"/>
    <w:rsid w:val="009642C3"/>
    <w:rsid w:val="00970237"/>
    <w:rsid w:val="009724DD"/>
    <w:rsid w:val="00975902"/>
    <w:rsid w:val="00981309"/>
    <w:rsid w:val="0098439E"/>
    <w:rsid w:val="0098767E"/>
    <w:rsid w:val="00987A35"/>
    <w:rsid w:val="009A239E"/>
    <w:rsid w:val="009B0412"/>
    <w:rsid w:val="009B2D1E"/>
    <w:rsid w:val="009B3FCF"/>
    <w:rsid w:val="009E2675"/>
    <w:rsid w:val="009E3F86"/>
    <w:rsid w:val="009E5B8A"/>
    <w:rsid w:val="009F2C25"/>
    <w:rsid w:val="009F3AE9"/>
    <w:rsid w:val="00A01905"/>
    <w:rsid w:val="00A04A0F"/>
    <w:rsid w:val="00A05396"/>
    <w:rsid w:val="00A14D1F"/>
    <w:rsid w:val="00A16EB3"/>
    <w:rsid w:val="00A24DA2"/>
    <w:rsid w:val="00A50204"/>
    <w:rsid w:val="00A53F54"/>
    <w:rsid w:val="00A63152"/>
    <w:rsid w:val="00A63AA7"/>
    <w:rsid w:val="00A65098"/>
    <w:rsid w:val="00A67AAD"/>
    <w:rsid w:val="00A71852"/>
    <w:rsid w:val="00A72AD1"/>
    <w:rsid w:val="00A74947"/>
    <w:rsid w:val="00A81F8C"/>
    <w:rsid w:val="00A82059"/>
    <w:rsid w:val="00A8698C"/>
    <w:rsid w:val="00A87425"/>
    <w:rsid w:val="00A9794E"/>
    <w:rsid w:val="00AA40BF"/>
    <w:rsid w:val="00AA7330"/>
    <w:rsid w:val="00AB72A5"/>
    <w:rsid w:val="00AD13DD"/>
    <w:rsid w:val="00AD5777"/>
    <w:rsid w:val="00AD5E0F"/>
    <w:rsid w:val="00AE0999"/>
    <w:rsid w:val="00AF2BB5"/>
    <w:rsid w:val="00B04A53"/>
    <w:rsid w:val="00B12B8F"/>
    <w:rsid w:val="00B140AD"/>
    <w:rsid w:val="00B23F0E"/>
    <w:rsid w:val="00B455CF"/>
    <w:rsid w:val="00B4695B"/>
    <w:rsid w:val="00B50F87"/>
    <w:rsid w:val="00B61425"/>
    <w:rsid w:val="00B64E4B"/>
    <w:rsid w:val="00B67118"/>
    <w:rsid w:val="00B67229"/>
    <w:rsid w:val="00B90EEF"/>
    <w:rsid w:val="00B93D00"/>
    <w:rsid w:val="00BC2ED0"/>
    <w:rsid w:val="00BC5391"/>
    <w:rsid w:val="00BC591F"/>
    <w:rsid w:val="00BD1784"/>
    <w:rsid w:val="00BD3CC2"/>
    <w:rsid w:val="00BD6463"/>
    <w:rsid w:val="00BD7F9E"/>
    <w:rsid w:val="00BE5BF9"/>
    <w:rsid w:val="00BE7AEA"/>
    <w:rsid w:val="00C019DA"/>
    <w:rsid w:val="00C2189E"/>
    <w:rsid w:val="00C36605"/>
    <w:rsid w:val="00C4409A"/>
    <w:rsid w:val="00C47308"/>
    <w:rsid w:val="00C60FFE"/>
    <w:rsid w:val="00C633FC"/>
    <w:rsid w:val="00C63E07"/>
    <w:rsid w:val="00C7740D"/>
    <w:rsid w:val="00C8333C"/>
    <w:rsid w:val="00CA01AC"/>
    <w:rsid w:val="00CA3CB3"/>
    <w:rsid w:val="00CC0D05"/>
    <w:rsid w:val="00CC7475"/>
    <w:rsid w:val="00CC7E60"/>
    <w:rsid w:val="00CD322E"/>
    <w:rsid w:val="00CE2561"/>
    <w:rsid w:val="00CE4D5C"/>
    <w:rsid w:val="00D033E8"/>
    <w:rsid w:val="00D1078C"/>
    <w:rsid w:val="00D33513"/>
    <w:rsid w:val="00D34E12"/>
    <w:rsid w:val="00D51A6C"/>
    <w:rsid w:val="00D8210A"/>
    <w:rsid w:val="00D91C4E"/>
    <w:rsid w:val="00D96137"/>
    <w:rsid w:val="00DA53FD"/>
    <w:rsid w:val="00DD1CE5"/>
    <w:rsid w:val="00E03699"/>
    <w:rsid w:val="00E16313"/>
    <w:rsid w:val="00E17947"/>
    <w:rsid w:val="00E233F5"/>
    <w:rsid w:val="00E46717"/>
    <w:rsid w:val="00E51810"/>
    <w:rsid w:val="00E5574A"/>
    <w:rsid w:val="00E73807"/>
    <w:rsid w:val="00E80BF4"/>
    <w:rsid w:val="00E84C80"/>
    <w:rsid w:val="00E8781E"/>
    <w:rsid w:val="00E9381B"/>
    <w:rsid w:val="00E938C8"/>
    <w:rsid w:val="00E968BC"/>
    <w:rsid w:val="00E97A6E"/>
    <w:rsid w:val="00EA63AE"/>
    <w:rsid w:val="00EC18D5"/>
    <w:rsid w:val="00EC626F"/>
    <w:rsid w:val="00ED2960"/>
    <w:rsid w:val="00EF4C59"/>
    <w:rsid w:val="00F06BE8"/>
    <w:rsid w:val="00F073F3"/>
    <w:rsid w:val="00F148BC"/>
    <w:rsid w:val="00F14999"/>
    <w:rsid w:val="00F21DD2"/>
    <w:rsid w:val="00F22EC8"/>
    <w:rsid w:val="00F25675"/>
    <w:rsid w:val="00F42967"/>
    <w:rsid w:val="00F56203"/>
    <w:rsid w:val="00F712E8"/>
    <w:rsid w:val="00F72202"/>
    <w:rsid w:val="00F76774"/>
    <w:rsid w:val="00F803DD"/>
    <w:rsid w:val="00FA1906"/>
    <w:rsid w:val="00FA581B"/>
    <w:rsid w:val="00FB5872"/>
    <w:rsid w:val="00FB7D8F"/>
    <w:rsid w:val="00FE18CE"/>
    <w:rsid w:val="00FE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7585">
      <o:colormenu v:ext="edit" fillcolor="none [3212]"/>
    </o:shapedefaults>
    <o:shapelayout v:ext="edit">
      <o:idmap v:ext="edit" data="1"/>
    </o:shapelayout>
  </w:shapeDefaults>
  <w:decimalSymbol w:val="."/>
  <w:listSeparator w:val=","/>
  <w14:docId w14:val="069B4AAB"/>
  <w15:docId w15:val="{EF5F8C93-69CC-4DDD-B44A-D1707EE3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80"/>
      <w:outlineLvl w:val="0"/>
    </w:pPr>
    <w:rPr>
      <w:b/>
      <w:bCs/>
      <w:sz w:val="32"/>
      <w:szCs w:val="32"/>
    </w:rPr>
  </w:style>
  <w:style w:type="paragraph" w:styleId="Heading2">
    <w:name w:val="heading 2"/>
    <w:basedOn w:val="Normal"/>
    <w:link w:val="Heading2Char"/>
    <w:uiPriority w:val="1"/>
    <w:qFormat/>
    <w:pPr>
      <w:spacing w:before="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3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07FF"/>
    <w:pPr>
      <w:tabs>
        <w:tab w:val="center" w:pos="4680"/>
        <w:tab w:val="right" w:pos="9360"/>
      </w:tabs>
    </w:pPr>
  </w:style>
  <w:style w:type="character" w:customStyle="1" w:styleId="HeaderChar">
    <w:name w:val="Header Char"/>
    <w:basedOn w:val="DefaultParagraphFont"/>
    <w:link w:val="Header"/>
    <w:uiPriority w:val="99"/>
    <w:rsid w:val="001C07FF"/>
    <w:rPr>
      <w:rFonts w:ascii="Arial" w:eastAsia="Arial" w:hAnsi="Arial" w:cs="Arial"/>
    </w:rPr>
  </w:style>
  <w:style w:type="paragraph" w:styleId="Footer">
    <w:name w:val="footer"/>
    <w:basedOn w:val="Normal"/>
    <w:link w:val="FooterChar"/>
    <w:uiPriority w:val="99"/>
    <w:unhideWhenUsed/>
    <w:rsid w:val="001C07FF"/>
    <w:pPr>
      <w:tabs>
        <w:tab w:val="center" w:pos="4680"/>
        <w:tab w:val="right" w:pos="9360"/>
      </w:tabs>
    </w:pPr>
  </w:style>
  <w:style w:type="character" w:customStyle="1" w:styleId="FooterChar">
    <w:name w:val="Footer Char"/>
    <w:basedOn w:val="DefaultParagraphFont"/>
    <w:link w:val="Footer"/>
    <w:uiPriority w:val="99"/>
    <w:rsid w:val="001C07FF"/>
    <w:rPr>
      <w:rFonts w:ascii="Arial" w:eastAsia="Arial" w:hAnsi="Arial" w:cs="Arial"/>
    </w:rPr>
  </w:style>
  <w:style w:type="character" w:styleId="Hyperlink">
    <w:name w:val="Hyperlink"/>
    <w:rsid w:val="00934E2B"/>
    <w:rPr>
      <w:color w:val="0000FF"/>
      <w:u w:val="single"/>
    </w:rPr>
  </w:style>
  <w:style w:type="character" w:styleId="CommentReference">
    <w:name w:val="annotation reference"/>
    <w:basedOn w:val="DefaultParagraphFont"/>
    <w:uiPriority w:val="99"/>
    <w:semiHidden/>
    <w:unhideWhenUsed/>
    <w:rsid w:val="000850BC"/>
    <w:rPr>
      <w:sz w:val="16"/>
      <w:szCs w:val="16"/>
    </w:rPr>
  </w:style>
  <w:style w:type="paragraph" w:styleId="CommentText">
    <w:name w:val="annotation text"/>
    <w:basedOn w:val="Normal"/>
    <w:link w:val="CommentTextChar"/>
    <w:uiPriority w:val="99"/>
    <w:semiHidden/>
    <w:unhideWhenUsed/>
    <w:rsid w:val="000850BC"/>
    <w:rPr>
      <w:sz w:val="20"/>
      <w:szCs w:val="20"/>
    </w:rPr>
  </w:style>
  <w:style w:type="character" w:customStyle="1" w:styleId="CommentTextChar">
    <w:name w:val="Comment Text Char"/>
    <w:basedOn w:val="DefaultParagraphFont"/>
    <w:link w:val="CommentText"/>
    <w:uiPriority w:val="99"/>
    <w:semiHidden/>
    <w:rsid w:val="000850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50BC"/>
    <w:rPr>
      <w:b/>
      <w:bCs/>
    </w:rPr>
  </w:style>
  <w:style w:type="character" w:customStyle="1" w:styleId="CommentSubjectChar">
    <w:name w:val="Comment Subject Char"/>
    <w:basedOn w:val="CommentTextChar"/>
    <w:link w:val="CommentSubject"/>
    <w:uiPriority w:val="99"/>
    <w:semiHidden/>
    <w:rsid w:val="000850BC"/>
    <w:rPr>
      <w:rFonts w:ascii="Arial" w:eastAsia="Arial" w:hAnsi="Arial" w:cs="Arial"/>
      <w:b/>
      <w:bCs/>
      <w:sz w:val="20"/>
      <w:szCs w:val="20"/>
    </w:rPr>
  </w:style>
  <w:style w:type="paragraph" w:styleId="BalloonText">
    <w:name w:val="Balloon Text"/>
    <w:basedOn w:val="Normal"/>
    <w:link w:val="BalloonTextChar"/>
    <w:uiPriority w:val="99"/>
    <w:semiHidden/>
    <w:unhideWhenUsed/>
    <w:rsid w:val="00085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BC"/>
    <w:rPr>
      <w:rFonts w:ascii="Segoe UI" w:eastAsia="Arial" w:hAnsi="Segoe UI" w:cs="Segoe UI"/>
      <w:sz w:val="18"/>
      <w:szCs w:val="18"/>
    </w:rPr>
  </w:style>
  <w:style w:type="character" w:styleId="PageNumber">
    <w:name w:val="page number"/>
    <w:basedOn w:val="DefaultParagraphFont"/>
    <w:rsid w:val="00EC626F"/>
  </w:style>
  <w:style w:type="paragraph" w:styleId="FootnoteText">
    <w:name w:val="footnote text"/>
    <w:basedOn w:val="Normal"/>
    <w:link w:val="FootnoteTextChar"/>
    <w:uiPriority w:val="99"/>
    <w:semiHidden/>
    <w:unhideWhenUsed/>
    <w:rsid w:val="00970237"/>
    <w:rPr>
      <w:sz w:val="20"/>
      <w:szCs w:val="20"/>
    </w:rPr>
  </w:style>
  <w:style w:type="character" w:customStyle="1" w:styleId="FootnoteTextChar">
    <w:name w:val="Footnote Text Char"/>
    <w:basedOn w:val="DefaultParagraphFont"/>
    <w:link w:val="FootnoteText"/>
    <w:uiPriority w:val="99"/>
    <w:semiHidden/>
    <w:rsid w:val="00970237"/>
    <w:rPr>
      <w:rFonts w:ascii="Arial" w:eastAsia="Arial" w:hAnsi="Arial" w:cs="Arial"/>
      <w:sz w:val="20"/>
      <w:szCs w:val="20"/>
    </w:rPr>
  </w:style>
  <w:style w:type="character" w:styleId="FootnoteReference">
    <w:name w:val="footnote reference"/>
    <w:basedOn w:val="DefaultParagraphFont"/>
    <w:uiPriority w:val="99"/>
    <w:semiHidden/>
    <w:unhideWhenUsed/>
    <w:rsid w:val="00970237"/>
    <w:rPr>
      <w:vertAlign w:val="superscript"/>
    </w:rPr>
  </w:style>
  <w:style w:type="character" w:customStyle="1" w:styleId="Heading2Char">
    <w:name w:val="Heading 2 Char"/>
    <w:basedOn w:val="DefaultParagraphFont"/>
    <w:link w:val="Heading2"/>
    <w:uiPriority w:val="1"/>
    <w:rsid w:val="00B67118"/>
    <w:rPr>
      <w:rFonts w:ascii="Arial" w:eastAsia="Arial" w:hAnsi="Arial" w:cs="Arial"/>
      <w:b/>
      <w:bCs/>
      <w:sz w:val="28"/>
      <w:szCs w:val="28"/>
    </w:rPr>
  </w:style>
  <w:style w:type="paragraph" w:customStyle="1" w:styleId="SPECText9">
    <w:name w:val="SPECText[9]"/>
    <w:basedOn w:val="Normal"/>
    <w:rsid w:val="0048645C"/>
    <w:pPr>
      <w:widowControl/>
      <w:numPr>
        <w:ilvl w:val="8"/>
        <w:numId w:val="12"/>
      </w:numPr>
      <w:tabs>
        <w:tab w:val="clear" w:pos="5760"/>
        <w:tab w:val="left" w:pos="3600"/>
      </w:tabs>
      <w:suppressAutoHyphens/>
      <w:autoSpaceDE/>
      <w:autoSpaceDN/>
      <w:ind w:left="3600" w:hanging="432"/>
      <w:outlineLvl w:val="8"/>
    </w:pPr>
    <w:rPr>
      <w:rFonts w:ascii="Times New Roman" w:eastAsia="Times New Roman" w:hAnsi="Times New Roman" w:cs="Times New Roman"/>
      <w:snapToGrid w:val="0"/>
      <w:szCs w:val="20"/>
    </w:rPr>
  </w:style>
  <w:style w:type="paragraph" w:customStyle="1" w:styleId="SPECText1">
    <w:name w:val="SPECText[1]"/>
    <w:basedOn w:val="Normal"/>
    <w:rsid w:val="0048645C"/>
    <w:pPr>
      <w:keepNext/>
      <w:widowControl/>
      <w:numPr>
        <w:numId w:val="12"/>
      </w:numPr>
      <w:suppressAutoHyphens/>
      <w:autoSpaceDE/>
      <w:autoSpaceDN/>
      <w:spacing w:before="480"/>
      <w:outlineLvl w:val="0"/>
    </w:pPr>
    <w:rPr>
      <w:rFonts w:ascii="Times New Roman" w:eastAsia="Times New Roman" w:hAnsi="Times New Roman" w:cs="Times New Roman"/>
      <w:snapToGrid w:val="0"/>
      <w:szCs w:val="20"/>
    </w:rPr>
  </w:style>
  <w:style w:type="paragraph" w:customStyle="1" w:styleId="SPECText2">
    <w:name w:val="SPECText[2]"/>
    <w:basedOn w:val="Normal"/>
    <w:rsid w:val="0048645C"/>
    <w:pPr>
      <w:keepNext/>
      <w:widowControl/>
      <w:numPr>
        <w:ilvl w:val="1"/>
        <w:numId w:val="12"/>
      </w:numPr>
      <w:tabs>
        <w:tab w:val="clear" w:pos="720"/>
        <w:tab w:val="left" w:pos="576"/>
      </w:tabs>
      <w:suppressAutoHyphens/>
      <w:autoSpaceDE/>
      <w:autoSpaceDN/>
      <w:spacing w:before="240"/>
      <w:ind w:left="576" w:hanging="576"/>
      <w:outlineLvl w:val="1"/>
    </w:pPr>
    <w:rPr>
      <w:rFonts w:ascii="Times New Roman" w:eastAsia="Times New Roman" w:hAnsi="Times New Roman" w:cs="Times New Roman"/>
      <w:snapToGrid w:val="0"/>
      <w:szCs w:val="20"/>
    </w:rPr>
  </w:style>
  <w:style w:type="paragraph" w:customStyle="1" w:styleId="SPECText3">
    <w:name w:val="SPECText[3]"/>
    <w:basedOn w:val="Normal"/>
    <w:rsid w:val="0048645C"/>
    <w:pPr>
      <w:widowControl/>
      <w:numPr>
        <w:ilvl w:val="2"/>
        <w:numId w:val="12"/>
      </w:numPr>
      <w:tabs>
        <w:tab w:val="clear" w:pos="1440"/>
        <w:tab w:val="left" w:pos="1008"/>
      </w:tabs>
      <w:suppressAutoHyphens/>
      <w:autoSpaceDE/>
      <w:autoSpaceDN/>
      <w:spacing w:before="240"/>
      <w:ind w:left="1008" w:hanging="432"/>
      <w:outlineLvl w:val="2"/>
    </w:pPr>
    <w:rPr>
      <w:rFonts w:ascii="Times New Roman" w:eastAsia="Times New Roman" w:hAnsi="Times New Roman" w:cs="Times New Roman"/>
      <w:snapToGrid w:val="0"/>
      <w:szCs w:val="20"/>
    </w:rPr>
  </w:style>
  <w:style w:type="paragraph" w:customStyle="1" w:styleId="SPECText4">
    <w:name w:val="SPECText[4]"/>
    <w:basedOn w:val="Normal"/>
    <w:rsid w:val="0048645C"/>
    <w:pPr>
      <w:widowControl/>
      <w:numPr>
        <w:ilvl w:val="3"/>
        <w:numId w:val="12"/>
      </w:numPr>
      <w:tabs>
        <w:tab w:val="clear" w:pos="2160"/>
        <w:tab w:val="left" w:pos="1440"/>
      </w:tabs>
      <w:suppressAutoHyphens/>
      <w:autoSpaceDE/>
      <w:autoSpaceDN/>
      <w:ind w:left="1440" w:hanging="432"/>
      <w:outlineLvl w:val="3"/>
    </w:pPr>
    <w:rPr>
      <w:rFonts w:ascii="Times New Roman" w:eastAsia="Times New Roman" w:hAnsi="Times New Roman" w:cs="Times New Roman"/>
      <w:snapToGrid w:val="0"/>
      <w:szCs w:val="20"/>
    </w:rPr>
  </w:style>
  <w:style w:type="paragraph" w:customStyle="1" w:styleId="SPECText5">
    <w:name w:val="SPECText[5]"/>
    <w:basedOn w:val="Normal"/>
    <w:rsid w:val="0048645C"/>
    <w:pPr>
      <w:widowControl/>
      <w:numPr>
        <w:ilvl w:val="4"/>
        <w:numId w:val="12"/>
      </w:numPr>
      <w:tabs>
        <w:tab w:val="clear" w:pos="2880"/>
        <w:tab w:val="left" w:pos="1872"/>
      </w:tabs>
      <w:suppressAutoHyphens/>
      <w:autoSpaceDE/>
      <w:autoSpaceDN/>
      <w:ind w:left="1872" w:hanging="432"/>
      <w:outlineLvl w:val="4"/>
    </w:pPr>
    <w:rPr>
      <w:rFonts w:ascii="Times New Roman" w:eastAsia="Times New Roman" w:hAnsi="Times New Roman" w:cs="Times New Roman"/>
      <w:snapToGrid w:val="0"/>
      <w:szCs w:val="20"/>
    </w:rPr>
  </w:style>
  <w:style w:type="paragraph" w:customStyle="1" w:styleId="SPECText6">
    <w:name w:val="SPECText[6]"/>
    <w:basedOn w:val="Normal"/>
    <w:rsid w:val="0048645C"/>
    <w:pPr>
      <w:widowControl/>
      <w:numPr>
        <w:ilvl w:val="5"/>
        <w:numId w:val="12"/>
      </w:numPr>
      <w:tabs>
        <w:tab w:val="clear" w:pos="3600"/>
        <w:tab w:val="left" w:pos="2304"/>
      </w:tabs>
      <w:suppressAutoHyphens/>
      <w:autoSpaceDE/>
      <w:autoSpaceDN/>
      <w:ind w:left="2304" w:hanging="432"/>
      <w:outlineLvl w:val="5"/>
    </w:pPr>
    <w:rPr>
      <w:rFonts w:ascii="Times New Roman" w:eastAsia="Times New Roman" w:hAnsi="Times New Roman" w:cs="Times New Roman"/>
      <w:snapToGrid w:val="0"/>
      <w:szCs w:val="20"/>
    </w:rPr>
  </w:style>
  <w:style w:type="paragraph" w:customStyle="1" w:styleId="SPECText7">
    <w:name w:val="SPECText[7]"/>
    <w:basedOn w:val="Normal"/>
    <w:rsid w:val="0048645C"/>
    <w:pPr>
      <w:widowControl/>
      <w:numPr>
        <w:ilvl w:val="6"/>
        <w:numId w:val="12"/>
      </w:numPr>
      <w:tabs>
        <w:tab w:val="clear" w:pos="4320"/>
        <w:tab w:val="left" w:pos="2736"/>
      </w:tabs>
      <w:suppressAutoHyphens/>
      <w:autoSpaceDE/>
      <w:autoSpaceDN/>
      <w:ind w:left="2736" w:hanging="432"/>
      <w:outlineLvl w:val="6"/>
    </w:pPr>
    <w:rPr>
      <w:rFonts w:ascii="Times New Roman" w:eastAsia="Times New Roman" w:hAnsi="Times New Roman" w:cs="Times New Roman"/>
      <w:snapToGrid w:val="0"/>
      <w:szCs w:val="20"/>
    </w:rPr>
  </w:style>
  <w:style w:type="paragraph" w:customStyle="1" w:styleId="SPECText8">
    <w:name w:val="SPECText[8]"/>
    <w:basedOn w:val="Normal"/>
    <w:rsid w:val="0048645C"/>
    <w:pPr>
      <w:widowControl/>
      <w:numPr>
        <w:ilvl w:val="7"/>
        <w:numId w:val="12"/>
      </w:numPr>
      <w:tabs>
        <w:tab w:val="clear" w:pos="5040"/>
        <w:tab w:val="left" w:pos="3168"/>
      </w:tabs>
      <w:suppressAutoHyphens/>
      <w:autoSpaceDE/>
      <w:autoSpaceDN/>
      <w:ind w:left="3168" w:hanging="432"/>
      <w:outlineLvl w:val="7"/>
    </w:pPr>
    <w:rPr>
      <w:rFonts w:ascii="Times New Roman" w:eastAsia="Times New Roman" w:hAnsi="Times New Roman" w:cs="Times New Roman"/>
      <w:snapToGrid w:val="0"/>
      <w:szCs w:val="20"/>
    </w:rPr>
  </w:style>
  <w:style w:type="paragraph" w:styleId="BodyTextIndent">
    <w:name w:val="Body Text Indent"/>
    <w:basedOn w:val="Normal"/>
    <w:link w:val="BodyTextIndentChar"/>
    <w:uiPriority w:val="99"/>
    <w:unhideWhenUsed/>
    <w:rsid w:val="00CC7475"/>
    <w:pPr>
      <w:shd w:val="clear" w:color="auto" w:fill="FFFFFF" w:themeFill="background1"/>
      <w:tabs>
        <w:tab w:val="left" w:pos="1440"/>
        <w:tab w:val="left" w:pos="2568"/>
        <w:tab w:val="left" w:pos="2569"/>
      </w:tabs>
      <w:spacing w:before="180" w:after="120"/>
      <w:ind w:left="1440" w:hanging="720"/>
    </w:pPr>
    <w:rPr>
      <w:shd w:val="clear" w:color="auto" w:fill="FFFFFF" w:themeFill="background1"/>
    </w:rPr>
  </w:style>
  <w:style w:type="character" w:customStyle="1" w:styleId="BodyTextIndentChar">
    <w:name w:val="Body Text Indent Char"/>
    <w:basedOn w:val="DefaultParagraphFont"/>
    <w:link w:val="BodyTextIndent"/>
    <w:uiPriority w:val="99"/>
    <w:rsid w:val="00CC7475"/>
    <w:rPr>
      <w:rFonts w:ascii="Arial" w:eastAsia="Arial" w:hAnsi="Arial" w:cs="Arial"/>
      <w:shd w:val="clear" w:color="auto" w:fill="FFFFFF" w:themeFill="background1"/>
    </w:rPr>
  </w:style>
  <w:style w:type="paragraph" w:styleId="BlockText">
    <w:name w:val="Block Text"/>
    <w:basedOn w:val="Normal"/>
    <w:uiPriority w:val="99"/>
    <w:unhideWhenUsed/>
    <w:rsid w:val="00CC7475"/>
    <w:pPr>
      <w:spacing w:before="180" w:after="120" w:line="242" w:lineRule="auto"/>
      <w:ind w:left="117" w:right="10" w:firstLine="1"/>
    </w:pPr>
    <w:rPr>
      <w:color w:val="080808"/>
    </w:rPr>
  </w:style>
  <w:style w:type="paragraph" w:customStyle="1" w:styleId="Style2">
    <w:name w:val="Style2"/>
    <w:basedOn w:val="Normal"/>
    <w:next w:val="Heading1"/>
    <w:rsid w:val="00BC2ED0"/>
    <w:pPr>
      <w:keepNext/>
      <w:widowControl/>
      <w:numPr>
        <w:numId w:val="13"/>
      </w:numPr>
      <w:autoSpaceDE/>
      <w:autoSpaceDN/>
      <w:spacing w:before="60" w:after="60"/>
      <w:outlineLvl w:val="0"/>
    </w:pPr>
    <w:rPr>
      <w:rFonts w:eastAsia="Times New Roman"/>
      <w:bCs/>
      <w:sz w:val="20"/>
      <w:szCs w:val="20"/>
    </w:rPr>
  </w:style>
  <w:style w:type="paragraph" w:styleId="Revision">
    <w:name w:val="Revision"/>
    <w:hidden/>
    <w:uiPriority w:val="99"/>
    <w:semiHidden/>
    <w:rsid w:val="001E607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15594">
      <w:bodyDiv w:val="1"/>
      <w:marLeft w:val="0"/>
      <w:marRight w:val="0"/>
      <w:marTop w:val="0"/>
      <w:marBottom w:val="0"/>
      <w:divBdr>
        <w:top w:val="none" w:sz="0" w:space="0" w:color="auto"/>
        <w:left w:val="none" w:sz="0" w:space="0" w:color="auto"/>
        <w:bottom w:val="none" w:sz="0" w:space="0" w:color="auto"/>
        <w:right w:val="none" w:sz="0" w:space="0" w:color="auto"/>
      </w:divBdr>
    </w:div>
    <w:div w:id="988363900">
      <w:bodyDiv w:val="1"/>
      <w:marLeft w:val="0"/>
      <w:marRight w:val="0"/>
      <w:marTop w:val="0"/>
      <w:marBottom w:val="0"/>
      <w:divBdr>
        <w:top w:val="none" w:sz="0" w:space="0" w:color="auto"/>
        <w:left w:val="none" w:sz="0" w:space="0" w:color="auto"/>
        <w:bottom w:val="none" w:sz="0" w:space="0" w:color="auto"/>
        <w:right w:val="none" w:sz="0" w:space="0" w:color="auto"/>
      </w:divBdr>
    </w:div>
    <w:div w:id="1793012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ngstandards.lan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vestarproducts.com/" TargetMode="External"/><Relationship Id="rId5" Type="http://schemas.openxmlformats.org/officeDocument/2006/relationships/webSettings" Target="webSettings.xml"/><Relationship Id="rId10" Type="http://schemas.openxmlformats.org/officeDocument/2006/relationships/hyperlink" Target="https://engstandards.lanl.gov/specs.shtml" TargetMode="External"/><Relationship Id="rId4" Type="http://schemas.openxmlformats.org/officeDocument/2006/relationships/settings" Target="settings.xml"/><Relationship Id="rId9" Type="http://schemas.openxmlformats.org/officeDocument/2006/relationships/hyperlink" Target="http://engstandards.lanl.gov/POC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D172E35-EF7E-4C58-8950-E0C67D7A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5710</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Microsoft Word - 03_6021 Grout - High Confidence Non-Shrink Grout</vt:lpstr>
    </vt:vector>
  </TitlesOfParts>
  <Company>LANL</Company>
  <LinksUpToDate>false</LinksUpToDate>
  <CharactersWithSpaces>38187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03_6021 Grout - High Confidence Non-Shrink Grout</dc:title>
  <dc:creator>CENG</dc:creator>
  <cp:lastModifiedBy>Salazar-Barnes, Christina L</cp:lastModifiedBy>
  <cp:revision>16</cp:revision>
  <cp:lastPrinted>2019-01-10T15:19:00Z</cp:lastPrinted>
  <dcterms:created xsi:type="dcterms:W3CDTF">2019-01-07T21:24:00Z</dcterms:created>
  <dcterms:modified xsi:type="dcterms:W3CDTF">2019-02-05T22:46:00Z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PScript5.dll Version 5.2.2</vt:lpwstr>
  </property>
  <property fmtid="{D5CDD505-2E9C-101B-9397-08002B2CF9AE}" pid="4" name="LastSaved">
    <vt:filetime>2018-08-14T00:00:00Z</vt:filetime>
  </property>
</Properties>
</file>